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9C41C9">
      <w:pPr>
        <w:pStyle w:val="2"/>
        <w:widowControl/>
        <w:spacing w:beforeAutospacing="0" w:afterAutospacing="0" w:line="360" w:lineRule="atLeast"/>
        <w:jc w:val="center"/>
        <w:rPr>
          <w:rFonts w:hint="eastAsia" w:eastAsia="宋体"/>
          <w:color w:val="000000"/>
          <w:sz w:val="36"/>
          <w:szCs w:val="36"/>
          <w:lang w:val="en-US" w:eastAsia="zh-CN"/>
        </w:rPr>
      </w:pPr>
      <w:r>
        <w:rPr>
          <w:rFonts w:hint="eastAsia"/>
          <w:color w:val="000000"/>
          <w:sz w:val="36"/>
          <w:szCs w:val="36"/>
          <w:lang w:val="en-US" w:eastAsia="zh-CN"/>
        </w:rPr>
        <w:t>零星</w:t>
      </w:r>
      <w:r>
        <w:rPr>
          <w:color w:val="000000"/>
          <w:sz w:val="36"/>
          <w:szCs w:val="36"/>
        </w:rPr>
        <w:t>基建维修</w:t>
      </w:r>
      <w:r>
        <w:rPr>
          <w:rFonts w:hint="eastAsia"/>
          <w:color w:val="000000"/>
          <w:sz w:val="36"/>
          <w:szCs w:val="36"/>
          <w:lang w:val="en-US" w:eastAsia="zh-CN"/>
        </w:rPr>
        <w:t>年度</w:t>
      </w:r>
      <w:r>
        <w:rPr>
          <w:color w:val="000000"/>
          <w:sz w:val="36"/>
          <w:szCs w:val="36"/>
        </w:rPr>
        <w:t>服务商征集</w:t>
      </w:r>
      <w:r>
        <w:rPr>
          <w:rFonts w:hint="eastAsia"/>
          <w:color w:val="000000"/>
          <w:sz w:val="36"/>
          <w:szCs w:val="36"/>
          <w:lang w:val="en-US" w:eastAsia="zh-CN"/>
        </w:rPr>
        <w:t>采购文件</w:t>
      </w:r>
    </w:p>
    <w:p w14:paraId="24340F0A">
      <w:pPr>
        <w:widowControl/>
        <w:spacing w:line="360" w:lineRule="atLeast"/>
        <w:jc w:val="left"/>
        <w:rPr>
          <w:rFonts w:ascii="宋体" w:hAnsi="宋体" w:eastAsia="宋体" w:cs="宋体"/>
          <w:color w:val="000000"/>
          <w:kern w:val="0"/>
          <w:sz w:val="24"/>
        </w:rPr>
      </w:pPr>
    </w:p>
    <w:p w14:paraId="33A23D14">
      <w:pPr>
        <w:widowControl/>
        <w:spacing w:line="360" w:lineRule="atLeast"/>
        <w:ind w:firstLine="480" w:firstLineChars="200"/>
        <w:jc w:val="left"/>
        <w:rPr>
          <w:color w:val="000000"/>
          <w:sz w:val="24"/>
        </w:rPr>
      </w:pPr>
      <w:r>
        <w:rPr>
          <w:rFonts w:ascii="宋体" w:hAnsi="宋体" w:eastAsia="宋体" w:cs="宋体"/>
          <w:color w:val="000000"/>
          <w:kern w:val="0"/>
          <w:sz w:val="24"/>
        </w:rPr>
        <w:t>为规范</w:t>
      </w:r>
      <w:r>
        <w:rPr>
          <w:rFonts w:hint="eastAsia" w:ascii="宋体" w:hAnsi="宋体" w:eastAsia="宋体" w:cs="宋体"/>
          <w:color w:val="000000"/>
          <w:kern w:val="0"/>
          <w:sz w:val="24"/>
        </w:rPr>
        <w:t>中心</w:t>
      </w:r>
      <w:r>
        <w:rPr>
          <w:rFonts w:ascii="宋体" w:hAnsi="宋体" w:eastAsia="宋体" w:cs="宋体"/>
          <w:color w:val="000000"/>
          <w:kern w:val="0"/>
          <w:sz w:val="24"/>
        </w:rPr>
        <w:t>基建维修项目管理，保障维修工程质量与效率，降低运维成本，建立优质、高效、稳定的基建维修服务合作体系，现面向社会公开征集合格的基建维修服务商。有关事项公告如下：</w:t>
      </w:r>
    </w:p>
    <w:p w14:paraId="7994EE18">
      <w:pPr>
        <w:pStyle w:val="3"/>
        <w:widowControl/>
        <w:spacing w:beforeAutospacing="0" w:afterAutospacing="0" w:line="360" w:lineRule="atLeast"/>
        <w:rPr>
          <w:rFonts w:hint="default"/>
          <w:color w:val="000000"/>
          <w:sz w:val="24"/>
          <w:szCs w:val="24"/>
        </w:rPr>
      </w:pPr>
      <w:r>
        <w:rPr>
          <w:color w:val="000000"/>
          <w:sz w:val="24"/>
          <w:szCs w:val="24"/>
        </w:rPr>
        <w:t>一、征集范围</w:t>
      </w:r>
    </w:p>
    <w:p w14:paraId="370FF5D3">
      <w:pPr>
        <w:widowControl/>
        <w:spacing w:line="360" w:lineRule="atLeast"/>
        <w:ind w:firstLine="480" w:firstLineChars="200"/>
        <w:jc w:val="left"/>
        <w:rPr>
          <w:color w:val="auto"/>
          <w:sz w:val="24"/>
          <w:highlight w:val="none"/>
        </w:rPr>
      </w:pPr>
      <w:r>
        <w:rPr>
          <w:rFonts w:ascii="宋体" w:hAnsi="宋体" w:eastAsia="宋体" w:cs="宋体"/>
          <w:color w:val="auto"/>
          <w:kern w:val="0"/>
          <w:sz w:val="24"/>
          <w:highlight w:val="none"/>
        </w:rPr>
        <w:t>本次征集服务商为</w:t>
      </w:r>
      <w:r>
        <w:rPr>
          <w:rStyle w:val="9"/>
          <w:rFonts w:hint="eastAsia" w:ascii="宋体" w:hAnsi="宋体" w:eastAsia="宋体" w:cs="宋体"/>
          <w:b w:val="0"/>
          <w:bCs w:val="0"/>
          <w:color w:val="auto"/>
          <w:kern w:val="0"/>
          <w:sz w:val="24"/>
          <w:highlight w:val="none"/>
          <w:lang w:val="en-US" w:eastAsia="zh-CN"/>
        </w:rPr>
        <w:t>我中心单次预算五万以下（不含五万）的</w:t>
      </w:r>
      <w:r>
        <w:rPr>
          <w:rStyle w:val="9"/>
          <w:rFonts w:ascii="宋体" w:hAnsi="宋体" w:eastAsia="宋体" w:cs="宋体"/>
          <w:b w:val="0"/>
          <w:bCs w:val="0"/>
          <w:color w:val="auto"/>
          <w:kern w:val="0"/>
          <w:sz w:val="24"/>
          <w:highlight w:val="none"/>
        </w:rPr>
        <w:t>日常基建维修、小型修缮、零星改造、配套设施维护</w:t>
      </w:r>
      <w:r>
        <w:rPr>
          <w:rFonts w:ascii="宋体" w:hAnsi="宋体" w:eastAsia="宋体" w:cs="宋体"/>
          <w:color w:val="auto"/>
          <w:kern w:val="0"/>
          <w:sz w:val="24"/>
          <w:highlight w:val="none"/>
        </w:rPr>
        <w:t>等项目提供服务，服务范围涵盖</w:t>
      </w:r>
      <w:r>
        <w:rPr>
          <w:rFonts w:hint="eastAsia" w:ascii="宋体" w:hAnsi="宋体" w:eastAsia="宋体" w:cs="宋体"/>
          <w:color w:val="auto"/>
          <w:kern w:val="0"/>
          <w:sz w:val="24"/>
          <w:highlight w:val="none"/>
          <w:lang w:val="en-US" w:eastAsia="zh-CN"/>
        </w:rPr>
        <w:t>我中心</w:t>
      </w:r>
      <w:r>
        <w:rPr>
          <w:rFonts w:ascii="宋体" w:hAnsi="宋体" w:eastAsia="宋体" w:cs="宋体"/>
          <w:color w:val="auto"/>
          <w:kern w:val="0"/>
          <w:sz w:val="24"/>
          <w:highlight w:val="none"/>
        </w:rPr>
        <w:t>所属区域内的建筑物本体维修、水电管网改造、屋面防水、外墙修缮、道路及场地维修、消防设施维保等基建维修类项目</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rPr>
        <w:t>具体包括土建装饰零星维修（主要为墙地面维修、屋面顶棚维修、道路路面维修、室内外防水维修、吊顶维修、围墙、围栏及护栏维修、隔断维修、门窗维修、室内装饰装修等）、水电零星维修（主要为给排水管维修、更换，弱电电路维修铺设、洁具维修更换等）等日常零星维修服务，以及采购人安排的其他日常零星维修、杂工、搬运等。</w:t>
      </w:r>
    </w:p>
    <w:p w14:paraId="2DD908BB">
      <w:pPr>
        <w:pStyle w:val="3"/>
        <w:widowControl/>
        <w:spacing w:beforeAutospacing="0" w:afterAutospacing="0" w:line="360" w:lineRule="atLeast"/>
        <w:rPr>
          <w:rFonts w:hint="default"/>
          <w:color w:val="auto"/>
          <w:sz w:val="24"/>
          <w:szCs w:val="24"/>
          <w:highlight w:val="none"/>
        </w:rPr>
      </w:pPr>
      <w:r>
        <w:rPr>
          <w:color w:val="auto"/>
          <w:sz w:val="24"/>
          <w:szCs w:val="24"/>
          <w:highlight w:val="none"/>
        </w:rPr>
        <w:t>二、服务商资格条件</w:t>
      </w:r>
      <w:r>
        <w:rPr>
          <w:rFonts w:hint="eastAsia"/>
          <w:color w:val="auto"/>
          <w:sz w:val="24"/>
          <w:szCs w:val="24"/>
          <w:highlight w:val="none"/>
        </w:rPr>
        <w:t>（报名单位须同时满足以下基本条件，需完全响应，否则作无效处理，详见附件</w:t>
      </w:r>
      <w:r>
        <w:rPr>
          <w:rFonts w:hint="eastAsia"/>
          <w:color w:val="auto"/>
          <w:sz w:val="24"/>
          <w:szCs w:val="24"/>
          <w:highlight w:val="none"/>
          <w:lang w:val="en-US" w:eastAsia="zh-CN"/>
        </w:rPr>
        <w:t>3</w:t>
      </w:r>
      <w:r>
        <w:rPr>
          <w:rFonts w:hint="eastAsia"/>
          <w:color w:val="auto"/>
          <w:sz w:val="24"/>
          <w:szCs w:val="24"/>
          <w:highlight w:val="none"/>
        </w:rPr>
        <w:t>）</w:t>
      </w:r>
    </w:p>
    <w:p w14:paraId="04C91171">
      <w:pPr>
        <w:widowControl/>
        <w:numPr>
          <w:ilvl w:val="0"/>
          <w:numId w:val="0"/>
        </w:numPr>
        <w:spacing w:line="360" w:lineRule="atLeast"/>
        <w:jc w:val="left"/>
        <w:rPr>
          <w:color w:val="auto"/>
          <w:sz w:val="24"/>
          <w:highlight w:val="none"/>
        </w:rPr>
      </w:pPr>
      <w:r>
        <w:rPr>
          <w:rFonts w:hint="eastAsia" w:asciiTheme="minorHAnsi" w:hAnsiTheme="minorHAnsi" w:eastAsiaTheme="minorEastAsia" w:cstheme="minorBidi"/>
          <w:b/>
          <w:bCs/>
          <w:color w:val="auto"/>
          <w:kern w:val="2"/>
          <w:sz w:val="24"/>
          <w:szCs w:val="24"/>
          <w:highlight w:val="none"/>
          <w:lang w:val="en-US" w:eastAsia="zh-CN" w:bidi="ar-SA"/>
        </w:rPr>
        <w:t>（一）</w:t>
      </w:r>
      <w:r>
        <w:rPr>
          <w:rStyle w:val="9"/>
          <w:bCs/>
          <w:color w:val="auto"/>
          <w:sz w:val="24"/>
          <w:highlight w:val="none"/>
        </w:rPr>
        <w:t>法人资格</w:t>
      </w:r>
      <w:r>
        <w:rPr>
          <w:color w:val="auto"/>
          <w:sz w:val="24"/>
          <w:highlight w:val="none"/>
        </w:rPr>
        <w:t>：具有独立法人资格，持有有效的营业执照。</w:t>
      </w:r>
    </w:p>
    <w:p w14:paraId="1C607891">
      <w:pPr>
        <w:widowControl/>
        <w:numPr>
          <w:ilvl w:val="0"/>
          <w:numId w:val="0"/>
        </w:numPr>
        <w:spacing w:line="360" w:lineRule="atLeast"/>
        <w:jc w:val="left"/>
        <w:rPr>
          <w:color w:val="auto"/>
          <w:sz w:val="24"/>
          <w:highlight w:val="none"/>
        </w:rPr>
      </w:pPr>
      <w:r>
        <w:rPr>
          <w:rStyle w:val="9"/>
          <w:rFonts w:hint="eastAsia"/>
          <w:bCs/>
          <w:color w:val="auto"/>
          <w:sz w:val="24"/>
          <w:highlight w:val="none"/>
          <w:lang w:eastAsia="zh-CN"/>
        </w:rPr>
        <w:t>（</w:t>
      </w:r>
      <w:r>
        <w:rPr>
          <w:rStyle w:val="9"/>
          <w:rFonts w:hint="eastAsia"/>
          <w:bCs/>
          <w:color w:val="auto"/>
          <w:sz w:val="24"/>
          <w:highlight w:val="none"/>
          <w:lang w:val="en-US" w:eastAsia="zh-CN"/>
        </w:rPr>
        <w:t>二</w:t>
      </w:r>
      <w:r>
        <w:rPr>
          <w:rStyle w:val="9"/>
          <w:rFonts w:hint="eastAsia"/>
          <w:bCs/>
          <w:color w:val="auto"/>
          <w:sz w:val="24"/>
          <w:highlight w:val="none"/>
          <w:lang w:eastAsia="zh-CN"/>
        </w:rPr>
        <w:t>）</w:t>
      </w:r>
      <w:r>
        <w:rPr>
          <w:rStyle w:val="9"/>
          <w:bCs/>
          <w:color w:val="auto"/>
          <w:sz w:val="24"/>
          <w:highlight w:val="none"/>
        </w:rPr>
        <w:t>资质要求</w:t>
      </w:r>
      <w:r>
        <w:rPr>
          <w:color w:val="auto"/>
          <w:sz w:val="24"/>
          <w:highlight w:val="none"/>
        </w:rPr>
        <w:t>：具备以下资质之一，且资质证书在有效期内：</w:t>
      </w:r>
    </w:p>
    <w:p w14:paraId="664686C5">
      <w:pPr>
        <w:widowControl/>
        <w:numPr>
          <w:ilvl w:val="1"/>
          <w:numId w:val="0"/>
        </w:numPr>
        <w:spacing w:line="360" w:lineRule="atLeast"/>
        <w:ind w:left="360" w:leftChars="0" w:hanging="360" w:firstLineChars="0"/>
        <w:jc w:val="left"/>
        <w:rPr>
          <w:rFonts w:hint="eastAsia" w:eastAsiaTheme="minorEastAsia"/>
          <w:color w:val="auto"/>
          <w:sz w:val="24"/>
          <w:highlight w:val="none"/>
          <w:lang w:eastAsia="zh-CN"/>
        </w:rPr>
      </w:pPr>
      <w:r>
        <w:rPr>
          <w:rFonts w:asciiTheme="minorHAnsi" w:hAnsiTheme="minorHAnsi" w:eastAsiaTheme="minorEastAsia" w:cstheme="minorBidi"/>
          <w:color w:val="auto"/>
          <w:kern w:val="2"/>
          <w:sz w:val="24"/>
          <w:szCs w:val="24"/>
          <w:highlight w:val="none"/>
          <w:lang w:val="en-US" w:eastAsia="zh-CN" w:bidi="ar-SA"/>
        </w:rPr>
        <w:t>1</w:t>
      </w:r>
      <w:r>
        <w:rPr>
          <w:rFonts w:hint="eastAsia" w:cstheme="minorBidi"/>
          <w:color w:val="auto"/>
          <w:kern w:val="2"/>
          <w:sz w:val="24"/>
          <w:szCs w:val="24"/>
          <w:highlight w:val="none"/>
          <w:lang w:val="en-US" w:eastAsia="zh-CN" w:bidi="ar-SA"/>
        </w:rPr>
        <w:t>、</w:t>
      </w:r>
      <w:r>
        <w:rPr>
          <w:color w:val="auto"/>
          <w:sz w:val="24"/>
          <w:highlight w:val="none"/>
        </w:rPr>
        <w:t>建筑工程施工总承包三级及以上资质</w:t>
      </w:r>
      <w:r>
        <w:rPr>
          <w:rFonts w:hint="eastAsia"/>
          <w:color w:val="auto"/>
          <w:sz w:val="24"/>
          <w:highlight w:val="none"/>
          <w:lang w:eastAsia="zh-CN"/>
        </w:rPr>
        <w:t>。</w:t>
      </w:r>
    </w:p>
    <w:p w14:paraId="75394195">
      <w:pPr>
        <w:widowControl/>
        <w:numPr>
          <w:ilvl w:val="1"/>
          <w:numId w:val="0"/>
        </w:numPr>
        <w:spacing w:line="360" w:lineRule="atLeast"/>
        <w:ind w:left="360" w:leftChars="0" w:hanging="360" w:firstLineChars="0"/>
        <w:jc w:val="left"/>
        <w:rPr>
          <w:rFonts w:hint="eastAsia" w:eastAsiaTheme="minorEastAsia"/>
          <w:color w:val="auto"/>
          <w:sz w:val="24"/>
          <w:highlight w:val="none"/>
          <w:lang w:eastAsia="zh-CN"/>
        </w:rPr>
      </w:pPr>
      <w:r>
        <w:rPr>
          <w:rFonts w:asciiTheme="minorHAnsi" w:hAnsiTheme="minorHAnsi" w:eastAsiaTheme="minorEastAsia" w:cstheme="minorBidi"/>
          <w:color w:val="auto"/>
          <w:kern w:val="2"/>
          <w:sz w:val="24"/>
          <w:szCs w:val="24"/>
          <w:highlight w:val="none"/>
          <w:lang w:val="en-US" w:eastAsia="zh-CN" w:bidi="ar-SA"/>
        </w:rPr>
        <w:t>2</w:t>
      </w:r>
      <w:r>
        <w:rPr>
          <w:rFonts w:hint="eastAsia" w:cstheme="minorBidi"/>
          <w:color w:val="auto"/>
          <w:kern w:val="2"/>
          <w:sz w:val="24"/>
          <w:szCs w:val="24"/>
          <w:highlight w:val="none"/>
          <w:lang w:val="en-US" w:eastAsia="zh-CN" w:bidi="ar-SA"/>
        </w:rPr>
        <w:t>、</w:t>
      </w:r>
      <w:r>
        <w:rPr>
          <w:rFonts w:hint="eastAsia"/>
          <w:color w:val="auto"/>
          <w:sz w:val="24"/>
          <w:highlight w:val="none"/>
        </w:rPr>
        <w:t>具有有效的《安全生产许可证》</w:t>
      </w:r>
      <w:r>
        <w:rPr>
          <w:rFonts w:hint="eastAsia"/>
          <w:color w:val="auto"/>
          <w:sz w:val="24"/>
          <w:highlight w:val="none"/>
          <w:lang w:eastAsia="zh-CN"/>
        </w:rPr>
        <w:t>。</w:t>
      </w:r>
    </w:p>
    <w:p w14:paraId="1173F546">
      <w:pPr>
        <w:widowControl/>
        <w:numPr>
          <w:ilvl w:val="1"/>
          <w:numId w:val="0"/>
        </w:numPr>
        <w:spacing w:line="360" w:lineRule="atLeast"/>
        <w:ind w:left="360" w:leftChars="0" w:hanging="360" w:firstLineChars="0"/>
        <w:jc w:val="left"/>
        <w:rPr>
          <w:rFonts w:hint="eastAsia" w:eastAsiaTheme="minorEastAsia"/>
          <w:color w:val="auto"/>
          <w:sz w:val="24"/>
          <w:highlight w:val="none"/>
          <w:lang w:val="en-US" w:eastAsia="zh-CN"/>
        </w:rPr>
      </w:pPr>
      <w:r>
        <w:rPr>
          <w:rFonts w:asciiTheme="minorHAnsi" w:hAnsiTheme="minorHAnsi" w:eastAsiaTheme="minorEastAsia" w:cstheme="minorBidi"/>
          <w:color w:val="auto"/>
          <w:kern w:val="2"/>
          <w:sz w:val="24"/>
          <w:szCs w:val="24"/>
          <w:highlight w:val="none"/>
          <w:lang w:val="en-US" w:eastAsia="zh-CN" w:bidi="ar-SA"/>
        </w:rPr>
        <w:t>3</w:t>
      </w:r>
      <w:r>
        <w:rPr>
          <w:rFonts w:hint="eastAsia" w:cstheme="minorBidi"/>
          <w:color w:val="auto"/>
          <w:kern w:val="2"/>
          <w:sz w:val="24"/>
          <w:szCs w:val="24"/>
          <w:highlight w:val="none"/>
          <w:lang w:val="en-US" w:eastAsia="zh-CN" w:bidi="ar-SA"/>
        </w:rPr>
        <w:t>、</w:t>
      </w:r>
      <w:r>
        <w:rPr>
          <w:rFonts w:hint="eastAsia"/>
          <w:color w:val="auto"/>
          <w:sz w:val="24"/>
          <w:highlight w:val="none"/>
        </w:rPr>
        <w:t>省外企业须具有入川承揽业务相关证明材料</w:t>
      </w:r>
      <w:r>
        <w:rPr>
          <w:rFonts w:hint="eastAsia"/>
          <w:color w:val="auto"/>
          <w:sz w:val="24"/>
          <w:highlight w:val="none"/>
          <w:lang w:eastAsia="zh-CN"/>
        </w:rPr>
        <w:t>。</w:t>
      </w:r>
    </w:p>
    <w:p w14:paraId="0DCAFDA9">
      <w:pPr>
        <w:widowControl/>
        <w:numPr>
          <w:ilvl w:val="1"/>
          <w:numId w:val="0"/>
        </w:numPr>
        <w:spacing w:line="360" w:lineRule="atLeast"/>
        <w:ind w:left="360" w:leftChars="0" w:hanging="360" w:firstLineChars="0"/>
        <w:jc w:val="left"/>
        <w:rPr>
          <w:rFonts w:hint="eastAsia"/>
          <w:color w:val="auto"/>
          <w:sz w:val="24"/>
          <w:highlight w:val="none"/>
          <w:lang w:val="en-US" w:eastAsia="zh-CN"/>
        </w:rPr>
      </w:pPr>
      <w:r>
        <w:rPr>
          <w:rFonts w:asciiTheme="minorHAnsi" w:hAnsiTheme="minorHAnsi" w:eastAsiaTheme="minorEastAsia" w:cstheme="minorBidi"/>
          <w:color w:val="auto"/>
          <w:kern w:val="2"/>
          <w:sz w:val="24"/>
          <w:szCs w:val="24"/>
          <w:highlight w:val="none"/>
          <w:lang w:val="en-US" w:eastAsia="zh-CN" w:bidi="ar-SA"/>
        </w:rPr>
        <w:t>4</w:t>
      </w:r>
      <w:r>
        <w:rPr>
          <w:rFonts w:hint="eastAsia" w:cstheme="minorBidi"/>
          <w:color w:val="auto"/>
          <w:kern w:val="2"/>
          <w:sz w:val="24"/>
          <w:szCs w:val="24"/>
          <w:highlight w:val="none"/>
          <w:lang w:val="en-US" w:eastAsia="zh-CN" w:bidi="ar-SA"/>
        </w:rPr>
        <w:t>、</w:t>
      </w:r>
      <w:r>
        <w:rPr>
          <w:rFonts w:hint="eastAsia"/>
          <w:color w:val="auto"/>
          <w:sz w:val="24"/>
          <w:highlight w:val="none"/>
          <w:lang w:val="en-US" w:eastAsia="zh-CN"/>
        </w:rPr>
        <w:t>近 3 年（2022 年 1 月 1 日至报名截止日）完成过3项基建维修类项目业绩（需提供合同复印件、竣工验收报告等证明材料）。</w:t>
      </w:r>
    </w:p>
    <w:p w14:paraId="415F5D0B">
      <w:pPr>
        <w:widowControl/>
        <w:numPr>
          <w:ilvl w:val="1"/>
          <w:numId w:val="0"/>
        </w:numPr>
        <w:spacing w:line="360" w:lineRule="atLeast"/>
        <w:ind w:left="360" w:leftChars="0" w:hanging="360" w:firstLineChars="0"/>
        <w:jc w:val="left"/>
        <w:rPr>
          <w:rFonts w:asciiTheme="minorEastAsia" w:hAnsiTheme="minorEastAsia" w:cstheme="minorEastAsia"/>
          <w:b w:val="0"/>
          <w:bCs w:val="0"/>
          <w:color w:val="auto"/>
          <w:sz w:val="24"/>
          <w:highlight w:val="none"/>
        </w:rPr>
      </w:pPr>
      <w:r>
        <w:rPr>
          <w:rFonts w:hint="eastAsia"/>
          <w:color w:val="auto"/>
          <w:sz w:val="24"/>
          <w:highlight w:val="none"/>
          <w:lang w:val="en-US" w:eastAsia="zh-CN"/>
        </w:rPr>
        <w:t>5、服务</w:t>
      </w:r>
      <w:r>
        <w:rPr>
          <w:rFonts w:hint="eastAsia" w:asciiTheme="minorEastAsia" w:hAnsiTheme="minorEastAsia" w:cstheme="minorEastAsia"/>
          <w:b w:val="0"/>
          <w:bCs w:val="0"/>
          <w:color w:val="auto"/>
          <w:sz w:val="24"/>
          <w:highlight w:val="none"/>
        </w:rPr>
        <w:t>商应具备《中华人民共和国政府采购法》第二十二条规定的下列条件：</w:t>
      </w:r>
    </w:p>
    <w:p w14:paraId="10896011">
      <w:pPr>
        <w:snapToGrid w:val="0"/>
        <w:spacing w:line="360" w:lineRule="auto"/>
        <w:ind w:firstLine="480" w:firstLineChars="200"/>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1）具有独立承担民事责任的能力；</w:t>
      </w:r>
    </w:p>
    <w:p w14:paraId="1F7650CA">
      <w:pPr>
        <w:snapToGrid w:val="0"/>
        <w:spacing w:line="360" w:lineRule="auto"/>
        <w:ind w:firstLine="480" w:firstLineChars="200"/>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2）具有良好的商业信誉和健全的财务会计制度；</w:t>
      </w:r>
    </w:p>
    <w:p w14:paraId="1DFA1B08">
      <w:pPr>
        <w:snapToGrid w:val="0"/>
        <w:spacing w:line="360" w:lineRule="auto"/>
        <w:ind w:firstLine="480" w:firstLineChars="200"/>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3）具有履行合同所必需的设备和专业技术能力；</w:t>
      </w:r>
    </w:p>
    <w:p w14:paraId="0086581F">
      <w:pPr>
        <w:snapToGrid w:val="0"/>
        <w:spacing w:line="360" w:lineRule="auto"/>
        <w:ind w:firstLine="480" w:firstLineChars="200"/>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4）有依法缴纳税收和社会保障资金的良好记录；</w:t>
      </w:r>
    </w:p>
    <w:p w14:paraId="5B3825F0">
      <w:pPr>
        <w:snapToGrid w:val="0"/>
        <w:spacing w:line="360" w:lineRule="auto"/>
        <w:ind w:firstLine="480" w:firstLineChars="200"/>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5）参加政府采购活动前三年内，在经营活动中没有重大违法记录；</w:t>
      </w:r>
    </w:p>
    <w:p w14:paraId="3DB2C8EC">
      <w:pPr>
        <w:snapToGrid w:val="0"/>
        <w:spacing w:line="360" w:lineRule="auto"/>
        <w:ind w:firstLine="480" w:firstLineChars="200"/>
        <w:rPr>
          <w:color w:val="auto"/>
          <w:sz w:val="24"/>
          <w:highlight w:val="none"/>
        </w:rPr>
      </w:pPr>
      <w:r>
        <w:rPr>
          <w:rFonts w:hint="eastAsia" w:asciiTheme="minorEastAsia" w:hAnsiTheme="minorEastAsia" w:cstheme="minorEastAsia"/>
          <w:color w:val="auto"/>
          <w:sz w:val="24"/>
          <w:highlight w:val="none"/>
        </w:rPr>
        <w:t>6）法律、行政法规规定的其他条件。</w:t>
      </w:r>
    </w:p>
    <w:p w14:paraId="1E138034">
      <w:pPr>
        <w:widowControl/>
        <w:numPr>
          <w:ilvl w:val="0"/>
          <w:numId w:val="0"/>
        </w:numPr>
        <w:spacing w:line="360" w:lineRule="atLeast"/>
        <w:jc w:val="left"/>
        <w:rPr>
          <w:color w:val="auto"/>
          <w:sz w:val="24"/>
          <w:highlight w:val="none"/>
        </w:rPr>
      </w:pPr>
      <w:r>
        <w:rPr>
          <w:rStyle w:val="9"/>
          <w:rFonts w:hint="eastAsia"/>
          <w:bCs/>
          <w:color w:val="auto"/>
          <w:sz w:val="24"/>
          <w:highlight w:val="none"/>
          <w:lang w:eastAsia="zh-CN"/>
        </w:rPr>
        <w:t>（</w:t>
      </w:r>
      <w:r>
        <w:rPr>
          <w:rStyle w:val="9"/>
          <w:rFonts w:hint="eastAsia"/>
          <w:bCs/>
          <w:color w:val="auto"/>
          <w:sz w:val="24"/>
          <w:highlight w:val="none"/>
          <w:lang w:val="en-US" w:eastAsia="zh-CN"/>
        </w:rPr>
        <w:t>三</w:t>
      </w:r>
      <w:r>
        <w:rPr>
          <w:rStyle w:val="9"/>
          <w:rFonts w:hint="eastAsia"/>
          <w:bCs/>
          <w:color w:val="auto"/>
          <w:sz w:val="24"/>
          <w:highlight w:val="none"/>
          <w:lang w:eastAsia="zh-CN"/>
        </w:rPr>
        <w:t>）</w:t>
      </w:r>
      <w:r>
        <w:rPr>
          <w:rStyle w:val="9"/>
          <w:bCs/>
          <w:color w:val="auto"/>
          <w:sz w:val="24"/>
          <w:highlight w:val="none"/>
        </w:rPr>
        <w:t>人员配置</w:t>
      </w:r>
      <w:r>
        <w:rPr>
          <w:color w:val="auto"/>
          <w:sz w:val="24"/>
          <w:highlight w:val="none"/>
        </w:rPr>
        <w:t>：拟投入本项目的项目经理需具备</w:t>
      </w:r>
      <w:r>
        <w:rPr>
          <w:rStyle w:val="9"/>
          <w:bCs/>
          <w:color w:val="auto"/>
          <w:sz w:val="24"/>
          <w:highlight w:val="none"/>
        </w:rPr>
        <w:t>二级及以上注册建造师证书</w:t>
      </w:r>
      <w:r>
        <w:rPr>
          <w:color w:val="auto"/>
          <w:sz w:val="24"/>
          <w:highlight w:val="none"/>
        </w:rPr>
        <w:t>及安全生产考核合格证书（B 证），且近 3 年无重大施工安全事故记录；技术负责人需具备</w:t>
      </w:r>
      <w:r>
        <w:rPr>
          <w:rStyle w:val="9"/>
          <w:bCs/>
          <w:color w:val="auto"/>
          <w:sz w:val="24"/>
          <w:highlight w:val="none"/>
        </w:rPr>
        <w:t>中级及以上职称</w:t>
      </w:r>
      <w:r>
        <w:rPr>
          <w:color w:val="auto"/>
          <w:sz w:val="24"/>
          <w:highlight w:val="none"/>
        </w:rPr>
        <w:t>，从事基建维修相关技术工作 5 年以上。</w:t>
      </w:r>
    </w:p>
    <w:p w14:paraId="17E648D0">
      <w:pPr>
        <w:widowControl/>
        <w:numPr>
          <w:ilvl w:val="0"/>
          <w:numId w:val="0"/>
        </w:numPr>
        <w:spacing w:line="360" w:lineRule="atLeast"/>
        <w:jc w:val="left"/>
        <w:rPr>
          <w:color w:val="auto"/>
          <w:sz w:val="24"/>
          <w:highlight w:val="none"/>
        </w:rPr>
      </w:pPr>
      <w:r>
        <w:rPr>
          <w:rStyle w:val="9"/>
          <w:rFonts w:hint="eastAsia"/>
          <w:bCs/>
          <w:color w:val="auto"/>
          <w:sz w:val="24"/>
          <w:highlight w:val="none"/>
          <w:lang w:eastAsia="zh-CN"/>
        </w:rPr>
        <w:t>（</w:t>
      </w:r>
      <w:r>
        <w:rPr>
          <w:rStyle w:val="9"/>
          <w:rFonts w:hint="eastAsia"/>
          <w:bCs/>
          <w:color w:val="auto"/>
          <w:sz w:val="24"/>
          <w:highlight w:val="none"/>
          <w:lang w:val="en-US" w:eastAsia="zh-CN"/>
        </w:rPr>
        <w:t>四</w:t>
      </w:r>
      <w:r>
        <w:rPr>
          <w:rStyle w:val="9"/>
          <w:rFonts w:hint="eastAsia"/>
          <w:bCs/>
          <w:color w:val="auto"/>
          <w:sz w:val="24"/>
          <w:highlight w:val="none"/>
          <w:lang w:eastAsia="zh-CN"/>
        </w:rPr>
        <w:t>）</w:t>
      </w:r>
      <w:r>
        <w:rPr>
          <w:rStyle w:val="9"/>
          <w:bCs/>
          <w:color w:val="auto"/>
          <w:sz w:val="24"/>
          <w:highlight w:val="none"/>
        </w:rPr>
        <w:t>财务状况</w:t>
      </w:r>
      <w:r>
        <w:rPr>
          <w:color w:val="auto"/>
          <w:sz w:val="24"/>
          <w:highlight w:val="none"/>
        </w:rPr>
        <w:t>：财务状况良好，无连续两年亏损情况，需提供</w:t>
      </w:r>
      <w:r>
        <w:rPr>
          <w:rFonts w:hint="eastAsia"/>
          <w:color w:val="auto"/>
          <w:sz w:val="24"/>
          <w:highlight w:val="none"/>
          <w:lang w:val="en-US" w:eastAsia="zh-CN"/>
        </w:rPr>
        <w:t>承诺函</w:t>
      </w:r>
      <w:r>
        <w:rPr>
          <w:color w:val="auto"/>
          <w:sz w:val="24"/>
          <w:highlight w:val="none"/>
        </w:rPr>
        <w:t>。</w:t>
      </w:r>
    </w:p>
    <w:p w14:paraId="35B380DE">
      <w:pPr>
        <w:pStyle w:val="3"/>
        <w:widowControl/>
        <w:spacing w:beforeAutospacing="0" w:afterAutospacing="0" w:line="360" w:lineRule="atLeast"/>
        <w:rPr>
          <w:rFonts w:hint="default"/>
          <w:color w:val="auto"/>
          <w:sz w:val="24"/>
          <w:szCs w:val="24"/>
          <w:highlight w:val="none"/>
        </w:rPr>
      </w:pPr>
      <w:r>
        <w:rPr>
          <w:color w:val="auto"/>
          <w:sz w:val="24"/>
          <w:szCs w:val="24"/>
          <w:highlight w:val="none"/>
        </w:rPr>
        <w:t>三、征集方式与报名流程</w:t>
      </w:r>
    </w:p>
    <w:p w14:paraId="03A39BFA">
      <w:pPr>
        <w:pStyle w:val="4"/>
        <w:widowControl/>
        <w:spacing w:beforeAutospacing="0" w:afterAutospacing="0" w:line="360" w:lineRule="atLeast"/>
        <w:rPr>
          <w:rFonts w:hint="default"/>
          <w:color w:val="auto"/>
          <w:sz w:val="24"/>
          <w:szCs w:val="24"/>
          <w:highlight w:val="none"/>
        </w:rPr>
      </w:pPr>
      <w:r>
        <w:rPr>
          <w:color w:val="auto"/>
          <w:sz w:val="24"/>
          <w:szCs w:val="24"/>
          <w:highlight w:val="none"/>
        </w:rPr>
        <w:t>（一）征集方式</w:t>
      </w:r>
    </w:p>
    <w:p w14:paraId="0AFC84AB">
      <w:pPr>
        <w:widowControl/>
        <w:spacing w:line="360" w:lineRule="atLeast"/>
        <w:ind w:firstLine="480" w:firstLineChars="200"/>
        <w:jc w:val="left"/>
        <w:rPr>
          <w:color w:val="auto"/>
          <w:sz w:val="24"/>
          <w:highlight w:val="none"/>
        </w:rPr>
      </w:pPr>
      <w:r>
        <w:rPr>
          <w:rFonts w:ascii="宋体" w:hAnsi="宋体" w:eastAsia="宋体" w:cs="宋体"/>
          <w:color w:val="auto"/>
          <w:kern w:val="0"/>
          <w:sz w:val="24"/>
          <w:highlight w:val="none"/>
        </w:rPr>
        <w:t>本次采用</w:t>
      </w:r>
      <w:r>
        <w:rPr>
          <w:rStyle w:val="9"/>
          <w:rFonts w:ascii="宋体" w:hAnsi="宋体" w:eastAsia="宋体" w:cs="宋体"/>
          <w:bCs/>
          <w:color w:val="auto"/>
          <w:kern w:val="0"/>
          <w:sz w:val="24"/>
          <w:highlight w:val="none"/>
        </w:rPr>
        <w:t>公开征集、资格审核、综合评分</w:t>
      </w:r>
      <w:r>
        <w:rPr>
          <w:rFonts w:ascii="宋体" w:hAnsi="宋体" w:eastAsia="宋体" w:cs="宋体"/>
          <w:color w:val="auto"/>
          <w:kern w:val="0"/>
          <w:sz w:val="24"/>
          <w:highlight w:val="none"/>
        </w:rPr>
        <w:t>的方式，</w:t>
      </w:r>
      <w:r>
        <w:rPr>
          <w:rFonts w:hint="eastAsia" w:ascii="宋体" w:hAnsi="宋体" w:eastAsia="宋体" w:cs="宋体"/>
          <w:color w:val="auto"/>
          <w:kern w:val="0"/>
          <w:sz w:val="24"/>
          <w:highlight w:val="none"/>
        </w:rPr>
        <w:t>最终确定1家服务商为</w:t>
      </w:r>
      <w:r>
        <w:rPr>
          <w:rFonts w:hint="eastAsia" w:ascii="宋体" w:hAnsi="宋体" w:eastAsia="宋体" w:cs="宋体"/>
          <w:color w:val="auto"/>
          <w:kern w:val="0"/>
          <w:sz w:val="24"/>
          <w:highlight w:val="none"/>
          <w:lang w:val="en-US" w:eastAsia="zh-CN"/>
        </w:rPr>
        <w:t>成交</w:t>
      </w:r>
      <w:r>
        <w:rPr>
          <w:rFonts w:hint="eastAsia" w:ascii="宋体" w:hAnsi="宋体" w:eastAsia="宋体" w:cs="宋体"/>
          <w:color w:val="auto"/>
          <w:kern w:val="0"/>
          <w:sz w:val="24"/>
          <w:highlight w:val="none"/>
        </w:rPr>
        <w:t>服务商，合作</w:t>
      </w:r>
      <w:r>
        <w:rPr>
          <w:rFonts w:hint="eastAsia" w:ascii="宋体" w:hAnsi="宋体" w:eastAsia="宋体" w:cs="宋体"/>
          <w:color w:val="auto"/>
          <w:kern w:val="0"/>
          <w:sz w:val="24"/>
          <w:highlight w:val="none"/>
          <w:lang w:val="en-US" w:eastAsia="zh-CN"/>
        </w:rPr>
        <w:t>框架</w:t>
      </w:r>
      <w:r>
        <w:rPr>
          <w:rFonts w:hint="eastAsia" w:ascii="宋体" w:hAnsi="宋体" w:eastAsia="宋体" w:cs="宋体"/>
          <w:color w:val="auto"/>
          <w:kern w:val="0"/>
          <w:sz w:val="24"/>
          <w:highlight w:val="none"/>
        </w:rPr>
        <w:t>协议</w:t>
      </w:r>
      <w:r>
        <w:rPr>
          <w:rFonts w:hint="eastAsia" w:ascii="宋体" w:hAnsi="宋体" w:eastAsia="宋体" w:cs="宋体"/>
          <w:color w:val="auto"/>
          <w:kern w:val="0"/>
          <w:sz w:val="24"/>
          <w:highlight w:val="none"/>
          <w:lang w:val="en-US" w:eastAsia="zh-CN"/>
        </w:rPr>
        <w:t>期限为</w:t>
      </w:r>
      <w:r>
        <w:rPr>
          <w:rFonts w:hint="eastAsia" w:ascii="宋体" w:hAnsi="宋体" w:eastAsia="宋体" w:cs="宋体"/>
          <w:color w:val="auto"/>
          <w:kern w:val="0"/>
          <w:sz w:val="24"/>
          <w:highlight w:val="none"/>
        </w:rPr>
        <w:t>一年（自签订合作</w:t>
      </w:r>
      <w:r>
        <w:rPr>
          <w:rFonts w:hint="eastAsia" w:ascii="宋体" w:hAnsi="宋体" w:eastAsia="宋体" w:cs="宋体"/>
          <w:color w:val="auto"/>
          <w:kern w:val="0"/>
          <w:sz w:val="24"/>
          <w:highlight w:val="none"/>
          <w:lang w:val="en-US" w:eastAsia="zh-CN"/>
        </w:rPr>
        <w:t>框架</w:t>
      </w:r>
      <w:r>
        <w:rPr>
          <w:rFonts w:hint="eastAsia" w:ascii="宋体" w:hAnsi="宋体" w:eastAsia="宋体" w:cs="宋体"/>
          <w:color w:val="auto"/>
          <w:kern w:val="0"/>
          <w:sz w:val="24"/>
          <w:highlight w:val="none"/>
        </w:rPr>
        <w:t>协议之日起计算），</w:t>
      </w:r>
      <w:r>
        <w:rPr>
          <w:rFonts w:hint="eastAsia" w:ascii="宋体" w:hAnsi="宋体" w:eastAsia="宋体" w:cs="宋体"/>
          <w:color w:val="auto"/>
          <w:kern w:val="0"/>
          <w:sz w:val="24"/>
          <w:highlight w:val="none"/>
          <w:lang w:val="en-US" w:eastAsia="zh-CN"/>
        </w:rPr>
        <w:t>采购人可根据自身需要和成交服务商的服务情况在服务期满前进行续签，但总的</w:t>
      </w:r>
      <w:r>
        <w:rPr>
          <w:rFonts w:hint="eastAsia" w:ascii="宋体" w:hAnsi="宋体" w:eastAsia="宋体" w:cs="宋体"/>
          <w:color w:val="auto"/>
          <w:kern w:val="0"/>
          <w:sz w:val="24"/>
          <w:highlight w:val="none"/>
        </w:rPr>
        <w:t>服务期限</w:t>
      </w:r>
      <w:r>
        <w:rPr>
          <w:rFonts w:hint="eastAsia" w:ascii="宋体" w:hAnsi="宋体" w:eastAsia="宋体" w:cs="宋体"/>
          <w:color w:val="auto"/>
          <w:kern w:val="0"/>
          <w:sz w:val="24"/>
          <w:highlight w:val="none"/>
          <w:lang w:val="en-US" w:eastAsia="zh-CN"/>
        </w:rPr>
        <w:t>不超过</w:t>
      </w:r>
      <w:r>
        <w:rPr>
          <w:rFonts w:hint="eastAsia" w:ascii="宋体" w:hAnsi="宋体" w:eastAsia="宋体" w:cs="宋体"/>
          <w:color w:val="auto"/>
          <w:kern w:val="0"/>
          <w:sz w:val="24"/>
          <w:highlight w:val="none"/>
        </w:rPr>
        <w:t xml:space="preserve"> 3年</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rPr>
        <w:t>服务期内视每个项目情况在合作</w:t>
      </w:r>
      <w:r>
        <w:rPr>
          <w:rFonts w:hint="eastAsia" w:ascii="宋体" w:hAnsi="宋体" w:eastAsia="宋体" w:cs="宋体"/>
          <w:color w:val="auto"/>
          <w:kern w:val="0"/>
          <w:sz w:val="24"/>
          <w:highlight w:val="none"/>
          <w:lang w:val="en-US" w:eastAsia="zh-CN"/>
        </w:rPr>
        <w:t>框架</w:t>
      </w:r>
      <w:r>
        <w:rPr>
          <w:rFonts w:hint="eastAsia" w:ascii="宋体" w:hAnsi="宋体" w:eastAsia="宋体" w:cs="宋体"/>
          <w:color w:val="auto"/>
          <w:kern w:val="0"/>
          <w:sz w:val="24"/>
          <w:highlight w:val="none"/>
        </w:rPr>
        <w:t>协议范围内单独签订合同，若服务期出现验收不合格等情况则不再续签且采购人有权视情况单方面终止合作协议。</w:t>
      </w:r>
    </w:p>
    <w:p w14:paraId="6740991A">
      <w:pPr>
        <w:pStyle w:val="4"/>
        <w:widowControl/>
        <w:spacing w:beforeAutospacing="0" w:afterAutospacing="0" w:line="360" w:lineRule="atLeast"/>
        <w:rPr>
          <w:rFonts w:hint="default"/>
          <w:color w:val="auto"/>
          <w:sz w:val="24"/>
          <w:szCs w:val="24"/>
          <w:highlight w:val="none"/>
        </w:rPr>
      </w:pPr>
      <w:r>
        <w:rPr>
          <w:color w:val="auto"/>
          <w:sz w:val="24"/>
          <w:szCs w:val="24"/>
          <w:highlight w:val="none"/>
        </w:rPr>
        <w:t>（二）报名时间</w:t>
      </w:r>
    </w:p>
    <w:p w14:paraId="11BE81B6">
      <w:pPr>
        <w:widowControl/>
        <w:spacing w:line="360" w:lineRule="atLeast"/>
        <w:ind w:firstLine="482" w:firstLineChars="200"/>
        <w:jc w:val="left"/>
        <w:rPr>
          <w:color w:val="auto"/>
          <w:sz w:val="24"/>
          <w:highlight w:val="none"/>
        </w:rPr>
      </w:pPr>
      <w:r>
        <w:rPr>
          <w:rStyle w:val="9"/>
          <w:rFonts w:ascii="宋体" w:hAnsi="宋体" w:eastAsia="宋体" w:cs="宋体"/>
          <w:bCs/>
          <w:color w:val="auto"/>
          <w:kern w:val="0"/>
          <w:sz w:val="24"/>
          <w:highlight w:val="none"/>
        </w:rPr>
        <w:t>202</w:t>
      </w:r>
      <w:r>
        <w:rPr>
          <w:rStyle w:val="9"/>
          <w:rFonts w:hint="eastAsia" w:ascii="宋体" w:hAnsi="宋体" w:eastAsia="宋体" w:cs="宋体"/>
          <w:bCs/>
          <w:color w:val="auto"/>
          <w:kern w:val="0"/>
          <w:sz w:val="24"/>
          <w:highlight w:val="none"/>
          <w:lang w:val="en-US" w:eastAsia="zh-CN"/>
        </w:rPr>
        <w:t>6</w:t>
      </w:r>
      <w:r>
        <w:rPr>
          <w:rStyle w:val="9"/>
          <w:rFonts w:ascii="宋体" w:hAnsi="宋体" w:eastAsia="宋体" w:cs="宋体"/>
          <w:bCs/>
          <w:color w:val="auto"/>
          <w:kern w:val="0"/>
          <w:sz w:val="24"/>
          <w:highlight w:val="none"/>
        </w:rPr>
        <w:t>年</w:t>
      </w:r>
      <w:r>
        <w:rPr>
          <w:rStyle w:val="9"/>
          <w:rFonts w:hint="eastAsia" w:ascii="宋体" w:hAnsi="宋体" w:eastAsia="宋体" w:cs="宋体"/>
          <w:bCs/>
          <w:color w:val="auto"/>
          <w:kern w:val="0"/>
          <w:sz w:val="24"/>
          <w:highlight w:val="none"/>
          <w:lang w:val="en-US" w:eastAsia="zh-CN"/>
        </w:rPr>
        <w:t>4</w:t>
      </w:r>
      <w:r>
        <w:rPr>
          <w:rStyle w:val="9"/>
          <w:rFonts w:ascii="宋体" w:hAnsi="宋体" w:eastAsia="宋体" w:cs="宋体"/>
          <w:bCs/>
          <w:color w:val="auto"/>
          <w:kern w:val="0"/>
          <w:sz w:val="24"/>
          <w:highlight w:val="none"/>
        </w:rPr>
        <w:t>月</w:t>
      </w:r>
      <w:r>
        <w:rPr>
          <w:rStyle w:val="9"/>
          <w:rFonts w:hint="eastAsia" w:ascii="宋体" w:hAnsi="宋体" w:eastAsia="宋体" w:cs="宋体"/>
          <w:bCs/>
          <w:color w:val="auto"/>
          <w:kern w:val="0"/>
          <w:sz w:val="24"/>
          <w:highlight w:val="none"/>
          <w:lang w:val="en-US" w:eastAsia="zh-CN"/>
        </w:rPr>
        <w:t>24</w:t>
      </w:r>
      <w:r>
        <w:rPr>
          <w:rStyle w:val="9"/>
          <w:rFonts w:ascii="宋体" w:hAnsi="宋体" w:eastAsia="宋体" w:cs="宋体"/>
          <w:bCs/>
          <w:color w:val="auto"/>
          <w:kern w:val="0"/>
          <w:sz w:val="24"/>
          <w:highlight w:val="none"/>
        </w:rPr>
        <w:t>日至 2026年</w:t>
      </w:r>
      <w:r>
        <w:rPr>
          <w:rStyle w:val="9"/>
          <w:rFonts w:hint="eastAsia" w:ascii="宋体" w:hAnsi="宋体" w:eastAsia="宋体" w:cs="宋体"/>
          <w:bCs/>
          <w:color w:val="auto"/>
          <w:kern w:val="0"/>
          <w:sz w:val="24"/>
          <w:highlight w:val="none"/>
          <w:lang w:val="en-US" w:eastAsia="zh-CN"/>
        </w:rPr>
        <w:t>4</w:t>
      </w:r>
      <w:r>
        <w:rPr>
          <w:rStyle w:val="9"/>
          <w:rFonts w:ascii="宋体" w:hAnsi="宋体" w:eastAsia="宋体" w:cs="宋体"/>
          <w:bCs/>
          <w:color w:val="auto"/>
          <w:kern w:val="0"/>
          <w:sz w:val="24"/>
          <w:highlight w:val="none"/>
        </w:rPr>
        <w:t>月</w:t>
      </w:r>
      <w:r>
        <w:rPr>
          <w:rStyle w:val="9"/>
          <w:rFonts w:hint="eastAsia" w:ascii="宋体" w:hAnsi="宋体" w:eastAsia="宋体" w:cs="宋体"/>
          <w:bCs/>
          <w:color w:val="auto"/>
          <w:kern w:val="0"/>
          <w:sz w:val="24"/>
          <w:highlight w:val="none"/>
          <w:lang w:val="en-US" w:eastAsia="zh-CN"/>
        </w:rPr>
        <w:t>30</w:t>
      </w:r>
      <w:r>
        <w:rPr>
          <w:rStyle w:val="9"/>
          <w:rFonts w:ascii="宋体" w:hAnsi="宋体" w:eastAsia="宋体" w:cs="宋体"/>
          <w:bCs/>
          <w:color w:val="auto"/>
          <w:kern w:val="0"/>
          <w:sz w:val="24"/>
          <w:highlight w:val="none"/>
        </w:rPr>
        <w:t>日</w:t>
      </w:r>
      <w:r>
        <w:rPr>
          <w:rStyle w:val="9"/>
          <w:rFonts w:hint="eastAsia" w:ascii="宋体" w:hAnsi="宋体" w:eastAsia="宋体" w:cs="宋体"/>
          <w:bCs/>
          <w:color w:val="auto"/>
          <w:kern w:val="0"/>
          <w:sz w:val="24"/>
          <w:highlight w:val="none"/>
          <w:lang w:val="en-US" w:eastAsia="zh-CN"/>
        </w:rPr>
        <w:t>下午五点</w:t>
      </w:r>
      <w:r>
        <w:rPr>
          <w:rFonts w:ascii="宋体" w:hAnsi="宋体" w:eastAsia="宋体" w:cs="宋体"/>
          <w:color w:val="auto"/>
          <w:kern w:val="0"/>
          <w:sz w:val="24"/>
          <w:highlight w:val="none"/>
        </w:rPr>
        <w:t>，逾期不再受理报名。</w:t>
      </w:r>
    </w:p>
    <w:p w14:paraId="70CFB3D3">
      <w:pPr>
        <w:pStyle w:val="4"/>
        <w:widowControl/>
        <w:spacing w:beforeAutospacing="0" w:afterAutospacing="0" w:line="360" w:lineRule="atLeast"/>
        <w:rPr>
          <w:rFonts w:hint="default"/>
          <w:color w:val="auto"/>
          <w:sz w:val="24"/>
          <w:szCs w:val="24"/>
          <w:highlight w:val="none"/>
        </w:rPr>
      </w:pPr>
      <w:r>
        <w:rPr>
          <w:color w:val="auto"/>
          <w:sz w:val="24"/>
          <w:szCs w:val="24"/>
          <w:highlight w:val="none"/>
        </w:rPr>
        <w:t>（三）报名地点</w:t>
      </w:r>
    </w:p>
    <w:p w14:paraId="63757585">
      <w:pPr>
        <w:widowControl/>
        <w:spacing w:line="360" w:lineRule="atLeast"/>
        <w:ind w:firstLine="480" w:firstLineChars="200"/>
        <w:jc w:val="left"/>
        <w:rPr>
          <w:color w:val="auto"/>
          <w:sz w:val="24"/>
          <w:highlight w:val="none"/>
        </w:rPr>
      </w:pPr>
      <w:r>
        <w:rPr>
          <w:rFonts w:hint="eastAsia" w:ascii="宋体" w:hAnsi="宋体" w:eastAsia="宋体" w:cs="宋体"/>
          <w:color w:val="auto"/>
          <w:kern w:val="0"/>
          <w:sz w:val="24"/>
          <w:highlight w:val="none"/>
        </w:rPr>
        <w:t>乐山市疾病预防控制中心</w:t>
      </w:r>
      <w:r>
        <w:rPr>
          <w:rFonts w:ascii="宋体" w:hAnsi="宋体" w:eastAsia="宋体" w:cs="宋体"/>
          <w:color w:val="auto"/>
          <w:kern w:val="0"/>
          <w:sz w:val="24"/>
          <w:highlight w:val="none"/>
        </w:rPr>
        <w:t>（地址：</w:t>
      </w:r>
      <w:r>
        <w:rPr>
          <w:rFonts w:hint="eastAsia" w:ascii="宋体" w:hAnsi="宋体" w:eastAsia="宋体" w:cs="宋体"/>
          <w:color w:val="auto"/>
          <w:kern w:val="0"/>
          <w:sz w:val="24"/>
          <w:highlight w:val="none"/>
        </w:rPr>
        <w:t>乐山市市中区嘉祥路1224号2</w:t>
      </w:r>
      <w:r>
        <w:rPr>
          <w:rFonts w:hint="eastAsia" w:ascii="宋体" w:hAnsi="宋体" w:eastAsia="宋体" w:cs="宋体"/>
          <w:color w:val="auto"/>
          <w:kern w:val="0"/>
          <w:sz w:val="24"/>
          <w:highlight w:val="none"/>
          <w:lang w:val="en-US" w:eastAsia="zh-CN"/>
        </w:rPr>
        <w:t>11</w:t>
      </w:r>
      <w:r>
        <w:rPr>
          <w:rFonts w:ascii="宋体" w:hAnsi="宋体" w:eastAsia="宋体" w:cs="宋体"/>
          <w:color w:val="auto"/>
          <w:kern w:val="0"/>
          <w:sz w:val="24"/>
          <w:highlight w:val="none"/>
        </w:rPr>
        <w:t>办公室</w:t>
      </w:r>
      <w:r>
        <w:rPr>
          <w:rFonts w:hint="eastAsia" w:ascii="宋体" w:hAnsi="宋体" w:eastAsia="宋体" w:cs="宋体"/>
          <w:color w:val="auto"/>
          <w:kern w:val="0"/>
          <w:sz w:val="24"/>
          <w:highlight w:val="none"/>
          <w:lang w:val="en-US" w:eastAsia="zh-CN"/>
        </w:rPr>
        <w:t>黎</w:t>
      </w:r>
      <w:r>
        <w:rPr>
          <w:rFonts w:hint="eastAsia" w:ascii="宋体" w:hAnsi="宋体" w:eastAsia="宋体" w:cs="宋体"/>
          <w:color w:val="auto"/>
          <w:kern w:val="0"/>
          <w:sz w:val="24"/>
          <w:highlight w:val="none"/>
        </w:rPr>
        <w:t>老师</w:t>
      </w:r>
      <w:r>
        <w:rPr>
          <w:rFonts w:ascii="宋体" w:hAnsi="宋体" w:eastAsia="宋体" w:cs="宋体"/>
          <w:color w:val="auto"/>
          <w:kern w:val="0"/>
          <w:sz w:val="24"/>
          <w:highlight w:val="none"/>
        </w:rPr>
        <w:t>）</w:t>
      </w:r>
      <w:bookmarkStart w:id="0" w:name="_GoBack"/>
      <w:bookmarkEnd w:id="0"/>
    </w:p>
    <w:p w14:paraId="5076C2C9">
      <w:pPr>
        <w:pStyle w:val="4"/>
        <w:widowControl/>
        <w:spacing w:beforeAutospacing="0" w:afterAutospacing="0" w:line="360" w:lineRule="atLeast"/>
        <w:rPr>
          <w:rFonts w:hint="default"/>
          <w:color w:val="auto"/>
          <w:sz w:val="24"/>
          <w:szCs w:val="24"/>
          <w:highlight w:val="none"/>
        </w:rPr>
      </w:pPr>
      <w:r>
        <w:rPr>
          <w:color w:val="auto"/>
          <w:sz w:val="24"/>
          <w:szCs w:val="24"/>
          <w:highlight w:val="none"/>
        </w:rPr>
        <w:t>（四）报名材料</w:t>
      </w:r>
    </w:p>
    <w:p w14:paraId="69F4A9B9">
      <w:pPr>
        <w:widowControl/>
        <w:spacing w:line="360" w:lineRule="atLeast"/>
        <w:ind w:firstLine="480" w:firstLineChars="200"/>
        <w:jc w:val="left"/>
        <w:rPr>
          <w:color w:val="auto"/>
          <w:sz w:val="24"/>
          <w:highlight w:val="none"/>
        </w:rPr>
      </w:pPr>
      <w:r>
        <w:rPr>
          <w:rFonts w:ascii="宋体" w:hAnsi="宋体" w:eastAsia="宋体" w:cs="宋体"/>
          <w:color w:val="auto"/>
          <w:kern w:val="0"/>
          <w:sz w:val="24"/>
          <w:highlight w:val="none"/>
        </w:rPr>
        <w:t>报名单位需提交以下材料（</w:t>
      </w:r>
      <w:r>
        <w:rPr>
          <w:rFonts w:hint="eastAsia" w:ascii="宋体" w:hAnsi="宋体" w:eastAsia="宋体" w:cs="宋体"/>
          <w:color w:val="auto"/>
          <w:kern w:val="0"/>
          <w:sz w:val="24"/>
          <w:highlight w:val="none"/>
        </w:rPr>
        <w:t>以</w:t>
      </w:r>
      <w:r>
        <w:rPr>
          <w:rFonts w:hint="eastAsia" w:ascii="宋体" w:hAnsi="宋体" w:eastAsia="宋体" w:cs="宋体"/>
          <w:color w:val="auto"/>
          <w:kern w:val="0"/>
          <w:sz w:val="24"/>
          <w:highlight w:val="none"/>
          <w:lang w:val="en-US" w:eastAsia="zh-CN"/>
        </w:rPr>
        <w:t>下</w:t>
      </w:r>
      <w:r>
        <w:rPr>
          <w:rFonts w:hint="eastAsia" w:ascii="宋体" w:hAnsi="宋体" w:eastAsia="宋体" w:cs="宋体"/>
          <w:color w:val="auto"/>
          <w:kern w:val="0"/>
          <w:sz w:val="24"/>
          <w:highlight w:val="none"/>
        </w:rPr>
        <w:t>所有提交资料均需纸质加盖</w:t>
      </w:r>
      <w:r>
        <w:rPr>
          <w:rFonts w:hint="eastAsia" w:ascii="宋体" w:hAnsi="宋体" w:eastAsia="宋体" w:cs="宋体"/>
          <w:color w:val="auto"/>
          <w:kern w:val="0"/>
          <w:sz w:val="24"/>
          <w:highlight w:val="none"/>
          <w:lang w:val="en-US" w:eastAsia="zh-CN"/>
        </w:rPr>
        <w:t>服务</w:t>
      </w:r>
      <w:r>
        <w:rPr>
          <w:rFonts w:hint="eastAsia" w:ascii="宋体" w:hAnsi="宋体" w:eastAsia="宋体" w:cs="宋体"/>
          <w:color w:val="auto"/>
          <w:kern w:val="0"/>
          <w:sz w:val="24"/>
          <w:highlight w:val="none"/>
        </w:rPr>
        <w:t>商公章整理为报价文件，一正二副装订成册，并密封提供；报价文件封面和样品包装封面需注明采购项目名称、报价单位、联系人、联系电话；报价资料提供不全，未密封</w:t>
      </w:r>
      <w:r>
        <w:rPr>
          <w:rFonts w:hint="eastAsia" w:ascii="宋体" w:hAnsi="宋体" w:eastAsia="宋体" w:cs="宋体"/>
          <w:color w:val="auto"/>
          <w:kern w:val="0"/>
          <w:sz w:val="24"/>
          <w:highlight w:val="none"/>
          <w:lang w:val="en-US" w:eastAsia="zh-CN"/>
        </w:rPr>
        <w:t>提供</w:t>
      </w:r>
      <w:r>
        <w:rPr>
          <w:rFonts w:hint="eastAsia" w:ascii="宋体" w:hAnsi="宋体" w:eastAsia="宋体" w:cs="宋体"/>
          <w:color w:val="auto"/>
          <w:kern w:val="0"/>
          <w:sz w:val="24"/>
          <w:highlight w:val="none"/>
        </w:rPr>
        <w:t>和封面没有注明报价单位、联系人、联系电话的，为无效报价。</w:t>
      </w:r>
      <w:r>
        <w:rPr>
          <w:rFonts w:ascii="宋体" w:hAnsi="宋体" w:eastAsia="宋体" w:cs="宋体"/>
          <w:color w:val="auto"/>
          <w:kern w:val="0"/>
          <w:sz w:val="24"/>
          <w:highlight w:val="none"/>
        </w:rPr>
        <w:t>）：</w:t>
      </w:r>
    </w:p>
    <w:p w14:paraId="4A645100">
      <w:pPr>
        <w:widowControl/>
        <w:numPr>
          <w:ilvl w:val="0"/>
          <w:numId w:val="0"/>
        </w:numPr>
        <w:spacing w:line="360" w:lineRule="atLeast"/>
        <w:ind w:left="360" w:leftChars="0" w:hanging="360" w:firstLineChars="0"/>
        <w:jc w:val="left"/>
        <w:rPr>
          <w:rFonts w:hint="eastAsia" w:eastAsiaTheme="minorEastAsia"/>
          <w:color w:val="auto"/>
          <w:sz w:val="24"/>
          <w:highlight w:val="none"/>
          <w:lang w:eastAsia="zh-CN"/>
        </w:rPr>
      </w:pPr>
      <w:r>
        <w:rPr>
          <w:rFonts w:asciiTheme="minorHAnsi" w:hAnsiTheme="minorHAnsi" w:eastAsiaTheme="minorEastAsia" w:cstheme="minorBidi"/>
          <w:color w:val="auto"/>
          <w:kern w:val="2"/>
          <w:sz w:val="24"/>
          <w:szCs w:val="24"/>
          <w:highlight w:val="none"/>
          <w:lang w:val="en-US" w:eastAsia="zh-CN" w:bidi="ar-SA"/>
        </w:rPr>
        <w:t>1</w:t>
      </w:r>
      <w:r>
        <w:rPr>
          <w:rFonts w:hint="eastAsia" w:cstheme="minorBidi"/>
          <w:color w:val="auto"/>
          <w:kern w:val="2"/>
          <w:sz w:val="24"/>
          <w:szCs w:val="24"/>
          <w:highlight w:val="none"/>
          <w:lang w:val="en-US" w:eastAsia="zh-CN" w:bidi="ar-SA"/>
        </w:rPr>
        <w:t>、</w:t>
      </w:r>
      <w:r>
        <w:rPr>
          <w:color w:val="auto"/>
          <w:sz w:val="24"/>
          <w:highlight w:val="none"/>
        </w:rPr>
        <w:t>《基建维修服务商征集报名表》（见附件 1，加盖单位公章）</w:t>
      </w:r>
      <w:r>
        <w:rPr>
          <w:rFonts w:hint="eastAsia"/>
          <w:color w:val="auto"/>
          <w:sz w:val="24"/>
          <w:highlight w:val="none"/>
          <w:lang w:eastAsia="zh-CN"/>
        </w:rPr>
        <w:t>。</w:t>
      </w:r>
    </w:p>
    <w:p w14:paraId="7AE6341D">
      <w:pPr>
        <w:widowControl/>
        <w:numPr>
          <w:ilvl w:val="0"/>
          <w:numId w:val="0"/>
        </w:numPr>
        <w:spacing w:line="360" w:lineRule="atLeast"/>
        <w:ind w:left="360" w:leftChars="0" w:hanging="360" w:firstLineChars="0"/>
        <w:jc w:val="left"/>
        <w:rPr>
          <w:rFonts w:hint="eastAsia" w:eastAsiaTheme="minorEastAsia"/>
          <w:color w:val="auto"/>
          <w:sz w:val="24"/>
          <w:highlight w:val="none"/>
          <w:lang w:eastAsia="zh-CN"/>
        </w:rPr>
      </w:pPr>
      <w:r>
        <w:rPr>
          <w:rFonts w:asciiTheme="minorHAnsi" w:hAnsiTheme="minorHAnsi" w:eastAsiaTheme="minorEastAsia" w:cstheme="minorBidi"/>
          <w:color w:val="auto"/>
          <w:kern w:val="2"/>
          <w:sz w:val="24"/>
          <w:szCs w:val="24"/>
          <w:highlight w:val="none"/>
          <w:lang w:val="en-US" w:eastAsia="zh-CN" w:bidi="ar-SA"/>
        </w:rPr>
        <w:t>2</w:t>
      </w:r>
      <w:r>
        <w:rPr>
          <w:rFonts w:hint="eastAsia" w:cstheme="minorBidi"/>
          <w:color w:val="auto"/>
          <w:kern w:val="2"/>
          <w:sz w:val="24"/>
          <w:szCs w:val="24"/>
          <w:highlight w:val="none"/>
          <w:lang w:val="en-US" w:eastAsia="zh-CN" w:bidi="ar-SA"/>
        </w:rPr>
        <w:t>、</w:t>
      </w:r>
      <w:r>
        <w:rPr>
          <w:color w:val="auto"/>
          <w:sz w:val="24"/>
          <w:highlight w:val="none"/>
        </w:rPr>
        <w:t>营业执照复印件、法定代表人身份证明及</w:t>
      </w:r>
      <w:r>
        <w:rPr>
          <w:rFonts w:hint="eastAsia"/>
          <w:color w:val="auto"/>
          <w:sz w:val="24"/>
          <w:highlight w:val="none"/>
          <w:lang w:val="en-US" w:eastAsia="zh-CN"/>
        </w:rPr>
        <w:t>法人</w:t>
      </w:r>
      <w:r>
        <w:rPr>
          <w:color w:val="auto"/>
          <w:sz w:val="24"/>
          <w:highlight w:val="none"/>
        </w:rPr>
        <w:t>授权委托书（委托报名的需提供）</w:t>
      </w:r>
      <w:r>
        <w:rPr>
          <w:rFonts w:hint="eastAsia"/>
          <w:color w:val="auto"/>
          <w:sz w:val="24"/>
          <w:highlight w:val="none"/>
          <w:lang w:eastAsia="zh-CN"/>
        </w:rPr>
        <w:t>。</w:t>
      </w:r>
    </w:p>
    <w:p w14:paraId="1BA18E78">
      <w:pPr>
        <w:widowControl/>
        <w:numPr>
          <w:ilvl w:val="0"/>
          <w:numId w:val="0"/>
        </w:numPr>
        <w:spacing w:line="360" w:lineRule="atLeast"/>
        <w:ind w:left="360" w:leftChars="0" w:hanging="360" w:firstLineChars="0"/>
        <w:jc w:val="left"/>
        <w:rPr>
          <w:rFonts w:hint="eastAsia" w:eastAsiaTheme="minorEastAsia"/>
          <w:color w:val="auto"/>
          <w:sz w:val="24"/>
          <w:highlight w:val="none"/>
          <w:lang w:eastAsia="zh-CN"/>
        </w:rPr>
      </w:pPr>
      <w:r>
        <w:rPr>
          <w:rFonts w:asciiTheme="minorHAnsi" w:hAnsiTheme="minorHAnsi" w:eastAsiaTheme="minorEastAsia" w:cstheme="minorBidi"/>
          <w:color w:val="auto"/>
          <w:kern w:val="2"/>
          <w:sz w:val="24"/>
          <w:szCs w:val="24"/>
          <w:highlight w:val="none"/>
          <w:lang w:val="en-US" w:eastAsia="zh-CN" w:bidi="ar-SA"/>
        </w:rPr>
        <w:t>3</w:t>
      </w:r>
      <w:r>
        <w:rPr>
          <w:rFonts w:hint="eastAsia" w:cstheme="minorBidi"/>
          <w:color w:val="auto"/>
          <w:kern w:val="2"/>
          <w:sz w:val="24"/>
          <w:szCs w:val="24"/>
          <w:highlight w:val="none"/>
          <w:lang w:val="en-US" w:eastAsia="zh-CN" w:bidi="ar-SA"/>
        </w:rPr>
        <w:t>、</w:t>
      </w:r>
      <w:r>
        <w:rPr>
          <w:color w:val="auto"/>
          <w:sz w:val="24"/>
          <w:highlight w:val="none"/>
        </w:rPr>
        <w:t>相关资质证书复印件（含资质有效期证明）</w:t>
      </w:r>
      <w:r>
        <w:rPr>
          <w:rFonts w:hint="eastAsia"/>
          <w:color w:val="auto"/>
          <w:sz w:val="24"/>
          <w:highlight w:val="none"/>
          <w:lang w:eastAsia="zh-CN"/>
        </w:rPr>
        <w:t>。</w:t>
      </w:r>
    </w:p>
    <w:p w14:paraId="417913F9">
      <w:pPr>
        <w:widowControl/>
        <w:numPr>
          <w:ilvl w:val="0"/>
          <w:numId w:val="0"/>
        </w:numPr>
        <w:spacing w:line="360" w:lineRule="atLeast"/>
        <w:ind w:left="360" w:leftChars="0" w:hanging="360" w:firstLineChars="0"/>
        <w:jc w:val="left"/>
        <w:rPr>
          <w:rFonts w:hint="eastAsia" w:eastAsiaTheme="minorEastAsia"/>
          <w:color w:val="auto"/>
          <w:sz w:val="24"/>
          <w:highlight w:val="none"/>
          <w:lang w:val="en-US" w:eastAsia="zh-CN"/>
        </w:rPr>
      </w:pPr>
      <w:r>
        <w:rPr>
          <w:rFonts w:asciiTheme="minorHAnsi" w:hAnsiTheme="minorHAnsi" w:eastAsiaTheme="minorEastAsia" w:cstheme="minorBidi"/>
          <w:color w:val="auto"/>
          <w:kern w:val="2"/>
          <w:sz w:val="24"/>
          <w:szCs w:val="24"/>
          <w:highlight w:val="none"/>
          <w:lang w:val="en-US" w:eastAsia="zh-CN" w:bidi="ar-SA"/>
        </w:rPr>
        <w:t>4</w:t>
      </w:r>
      <w:r>
        <w:rPr>
          <w:rFonts w:hint="eastAsia" w:cstheme="minorBidi"/>
          <w:color w:val="auto"/>
          <w:kern w:val="2"/>
          <w:sz w:val="24"/>
          <w:szCs w:val="24"/>
          <w:highlight w:val="none"/>
          <w:lang w:val="en-US" w:eastAsia="zh-CN" w:bidi="ar-SA"/>
        </w:rPr>
        <w:t>、</w:t>
      </w:r>
      <w:r>
        <w:rPr>
          <w:color w:val="auto"/>
          <w:sz w:val="24"/>
          <w:highlight w:val="none"/>
        </w:rPr>
        <w:t>项目经理、技术负责人的资格证书、职称证书、社保证明（近 6 个月）</w:t>
      </w:r>
      <w:r>
        <w:rPr>
          <w:rFonts w:hint="eastAsia"/>
          <w:color w:val="auto"/>
          <w:sz w:val="24"/>
          <w:highlight w:val="none"/>
          <w:lang w:val="en-US" w:eastAsia="zh-CN"/>
        </w:rPr>
        <w:t>。</w:t>
      </w:r>
    </w:p>
    <w:p w14:paraId="64CA71EB">
      <w:pPr>
        <w:widowControl/>
        <w:numPr>
          <w:ilvl w:val="0"/>
          <w:numId w:val="0"/>
        </w:numPr>
        <w:spacing w:line="360" w:lineRule="atLeast"/>
        <w:ind w:left="360" w:leftChars="0" w:hanging="360" w:firstLineChars="0"/>
        <w:jc w:val="left"/>
        <w:rPr>
          <w:color w:val="auto"/>
          <w:sz w:val="24"/>
          <w:highlight w:val="none"/>
        </w:rPr>
      </w:pPr>
      <w:r>
        <w:rPr>
          <w:rFonts w:asciiTheme="minorHAnsi" w:hAnsiTheme="minorHAnsi" w:eastAsiaTheme="minorEastAsia" w:cstheme="minorBidi"/>
          <w:color w:val="auto"/>
          <w:kern w:val="2"/>
          <w:sz w:val="24"/>
          <w:szCs w:val="24"/>
          <w:highlight w:val="none"/>
          <w:lang w:val="en-US" w:eastAsia="zh-CN" w:bidi="ar-SA"/>
        </w:rPr>
        <w:t>5</w:t>
      </w:r>
      <w:r>
        <w:rPr>
          <w:rFonts w:hint="eastAsia" w:cstheme="minorBidi"/>
          <w:color w:val="auto"/>
          <w:kern w:val="2"/>
          <w:sz w:val="24"/>
          <w:szCs w:val="24"/>
          <w:highlight w:val="none"/>
          <w:lang w:val="en-US" w:eastAsia="zh-CN" w:bidi="ar-SA"/>
        </w:rPr>
        <w:t>、</w:t>
      </w:r>
      <w:r>
        <w:rPr>
          <w:color w:val="auto"/>
          <w:sz w:val="24"/>
          <w:highlight w:val="none"/>
        </w:rPr>
        <w:t>财务</w:t>
      </w:r>
      <w:r>
        <w:rPr>
          <w:rFonts w:hint="eastAsia"/>
          <w:color w:val="auto"/>
          <w:sz w:val="24"/>
          <w:highlight w:val="none"/>
          <w:lang w:val="en-US" w:eastAsia="zh-CN"/>
        </w:rPr>
        <w:t>状况承诺函。</w:t>
      </w:r>
    </w:p>
    <w:p w14:paraId="766F9228">
      <w:pPr>
        <w:widowControl/>
        <w:numPr>
          <w:ilvl w:val="0"/>
          <w:numId w:val="0"/>
        </w:numPr>
        <w:spacing w:line="360" w:lineRule="atLeast"/>
        <w:ind w:left="360" w:leftChars="0" w:hanging="360" w:firstLineChars="0"/>
        <w:jc w:val="left"/>
        <w:rPr>
          <w:rFonts w:hint="eastAsia"/>
          <w:color w:val="auto"/>
          <w:sz w:val="24"/>
          <w:highlight w:val="none"/>
          <w:lang w:eastAsia="zh-CN"/>
        </w:rPr>
      </w:pPr>
      <w:r>
        <w:rPr>
          <w:rFonts w:hint="eastAsia" w:cstheme="minorBidi"/>
          <w:color w:val="auto"/>
          <w:kern w:val="2"/>
          <w:sz w:val="24"/>
          <w:szCs w:val="24"/>
          <w:highlight w:val="none"/>
          <w:lang w:val="en-US" w:eastAsia="zh-CN" w:bidi="ar-SA"/>
        </w:rPr>
        <w:t>6、</w:t>
      </w:r>
      <w:r>
        <w:rPr>
          <w:color w:val="auto"/>
          <w:sz w:val="24"/>
          <w:highlight w:val="none"/>
        </w:rPr>
        <w:t>“信用中国” 网站信用查询截图、无不良记录承诺书</w:t>
      </w:r>
      <w:r>
        <w:rPr>
          <w:rFonts w:hint="eastAsia"/>
          <w:color w:val="auto"/>
          <w:sz w:val="24"/>
          <w:highlight w:val="none"/>
          <w:lang w:eastAsia="zh-CN"/>
        </w:rPr>
        <w:t>。</w:t>
      </w:r>
    </w:p>
    <w:p w14:paraId="7FB6B177">
      <w:pPr>
        <w:widowControl/>
        <w:numPr>
          <w:ilvl w:val="0"/>
          <w:numId w:val="0"/>
        </w:numPr>
        <w:spacing w:line="360" w:lineRule="atLeast"/>
        <w:ind w:left="360" w:leftChars="0" w:hanging="360" w:firstLineChars="0"/>
        <w:jc w:val="left"/>
        <w:rPr>
          <w:rFonts w:hint="eastAsia"/>
          <w:color w:val="auto"/>
          <w:sz w:val="24"/>
          <w:highlight w:val="none"/>
          <w:lang w:eastAsia="zh-CN"/>
        </w:rPr>
      </w:pPr>
      <w:r>
        <w:rPr>
          <w:rFonts w:hint="eastAsia"/>
          <w:color w:val="auto"/>
          <w:sz w:val="24"/>
          <w:highlight w:val="none"/>
          <w:lang w:val="en-US" w:eastAsia="zh-CN"/>
        </w:rPr>
        <w:t>7、</w:t>
      </w:r>
      <w:r>
        <w:rPr>
          <w:rFonts w:hint="eastAsia"/>
          <w:color w:val="auto"/>
          <w:sz w:val="24"/>
          <w:highlight w:val="none"/>
          <w:lang w:eastAsia="zh-CN"/>
        </w:rPr>
        <w:t>提供服务团队配置、办公场所证明材料（房产证或租赁合同复印件）。</w:t>
      </w:r>
    </w:p>
    <w:p w14:paraId="25216761">
      <w:pPr>
        <w:widowControl/>
        <w:numPr>
          <w:ilvl w:val="0"/>
          <w:numId w:val="0"/>
        </w:numPr>
        <w:spacing w:line="360" w:lineRule="atLeast"/>
        <w:ind w:left="360" w:leftChars="0" w:hanging="360" w:firstLineChars="0"/>
        <w:jc w:val="left"/>
        <w:rPr>
          <w:rFonts w:hint="eastAsia"/>
          <w:color w:val="auto"/>
          <w:sz w:val="24"/>
          <w:highlight w:val="none"/>
          <w:lang w:eastAsia="zh-CN"/>
        </w:rPr>
      </w:pPr>
      <w:r>
        <w:rPr>
          <w:rFonts w:hint="eastAsia"/>
          <w:color w:val="auto"/>
          <w:sz w:val="24"/>
          <w:highlight w:val="none"/>
          <w:lang w:val="en-US" w:eastAsia="zh-CN"/>
        </w:rPr>
        <w:t>8、</w:t>
      </w:r>
      <w:r>
        <w:rPr>
          <w:rFonts w:hint="eastAsia"/>
          <w:color w:val="auto"/>
          <w:sz w:val="24"/>
          <w:highlight w:val="none"/>
          <w:lang w:eastAsia="zh-CN"/>
        </w:rPr>
        <w:t>提供服务方案（至少包含维修流程设计、质量控制措施、安全管理方案、响应及调度能力四个方面）。</w:t>
      </w:r>
    </w:p>
    <w:p w14:paraId="62541CF5">
      <w:pPr>
        <w:widowControl/>
        <w:numPr>
          <w:ilvl w:val="0"/>
          <w:numId w:val="0"/>
        </w:numPr>
        <w:spacing w:line="360" w:lineRule="atLeast"/>
        <w:ind w:left="360" w:leftChars="0" w:hanging="360" w:firstLineChars="0"/>
        <w:jc w:val="left"/>
        <w:rPr>
          <w:rFonts w:hint="eastAsia"/>
          <w:color w:val="auto"/>
          <w:sz w:val="24"/>
          <w:highlight w:val="none"/>
          <w:lang w:eastAsia="zh-CN"/>
        </w:rPr>
      </w:pPr>
      <w:r>
        <w:rPr>
          <w:rFonts w:hint="eastAsia"/>
          <w:color w:val="auto"/>
          <w:sz w:val="24"/>
          <w:highlight w:val="none"/>
          <w:lang w:val="en-US" w:eastAsia="zh-CN"/>
        </w:rPr>
        <w:t>9、</w:t>
      </w:r>
      <w:r>
        <w:rPr>
          <w:rFonts w:hint="eastAsia"/>
          <w:color w:val="auto"/>
          <w:sz w:val="24"/>
          <w:highlight w:val="none"/>
          <w:lang w:eastAsia="zh-CN"/>
        </w:rPr>
        <w:t>提供应急维修响应方案。</w:t>
      </w:r>
    </w:p>
    <w:p w14:paraId="2079E214">
      <w:pPr>
        <w:widowControl/>
        <w:numPr>
          <w:ilvl w:val="0"/>
          <w:numId w:val="0"/>
        </w:numPr>
        <w:spacing w:line="360" w:lineRule="atLeast"/>
        <w:ind w:left="360" w:leftChars="0" w:hanging="360" w:firstLineChars="0"/>
        <w:jc w:val="left"/>
        <w:rPr>
          <w:rFonts w:hint="eastAsia"/>
          <w:color w:val="auto"/>
          <w:sz w:val="24"/>
          <w:highlight w:val="none"/>
          <w:lang w:eastAsia="zh-CN"/>
        </w:rPr>
      </w:pPr>
      <w:r>
        <w:rPr>
          <w:rFonts w:hint="eastAsia"/>
          <w:color w:val="auto"/>
          <w:sz w:val="24"/>
          <w:highlight w:val="none"/>
          <w:lang w:val="en-US" w:eastAsia="zh-CN"/>
        </w:rPr>
        <w:t>10、</w:t>
      </w:r>
      <w:r>
        <w:rPr>
          <w:rFonts w:hint="eastAsia"/>
          <w:color w:val="auto"/>
          <w:sz w:val="24"/>
          <w:highlight w:val="none"/>
          <w:lang w:eastAsia="zh-CN"/>
        </w:rPr>
        <w:t>近 3 年（2022 年 1 月 1 日至报名截止日）完成过不少于3项（含3项）医疗机构基建维修类项目业绩（需提供合同复印件、竣工验收报告等证明材料）。</w:t>
      </w:r>
    </w:p>
    <w:p w14:paraId="42F3E0BF">
      <w:pPr>
        <w:widowControl/>
        <w:numPr>
          <w:ilvl w:val="0"/>
          <w:numId w:val="0"/>
        </w:numPr>
        <w:spacing w:line="360" w:lineRule="atLeast"/>
        <w:ind w:left="360" w:leftChars="0" w:hanging="360" w:firstLineChars="0"/>
        <w:jc w:val="left"/>
        <w:rPr>
          <w:rFonts w:hint="eastAsia"/>
          <w:color w:val="auto"/>
          <w:sz w:val="24"/>
          <w:highlight w:val="none"/>
          <w:lang w:val="en-US" w:eastAsia="zh-CN"/>
        </w:rPr>
      </w:pPr>
      <w:r>
        <w:rPr>
          <w:rFonts w:hint="eastAsia"/>
          <w:color w:val="auto"/>
          <w:sz w:val="24"/>
          <w:highlight w:val="none"/>
          <w:lang w:val="en-US" w:eastAsia="zh-CN"/>
        </w:rPr>
        <w:t>11、服务商资格条件响应表。（详见附件3）</w:t>
      </w:r>
    </w:p>
    <w:p w14:paraId="5566E763">
      <w:pPr>
        <w:widowControl/>
        <w:numPr>
          <w:ilvl w:val="0"/>
          <w:numId w:val="0"/>
        </w:numPr>
        <w:spacing w:line="360" w:lineRule="atLeast"/>
        <w:ind w:left="360" w:leftChars="0" w:hanging="360" w:firstLineChars="0"/>
        <w:jc w:val="left"/>
        <w:rPr>
          <w:rFonts w:hint="eastAsia"/>
          <w:color w:val="auto"/>
          <w:sz w:val="24"/>
          <w:highlight w:val="none"/>
          <w:lang w:val="en-US" w:eastAsia="zh-CN"/>
        </w:rPr>
      </w:pPr>
      <w:r>
        <w:rPr>
          <w:rFonts w:hint="eastAsia"/>
          <w:color w:val="auto"/>
          <w:sz w:val="24"/>
          <w:highlight w:val="none"/>
          <w:lang w:val="en-US" w:eastAsia="zh-CN"/>
        </w:rPr>
        <w:t>12、服务要求和其他要求响应表。（详见附件4）</w:t>
      </w:r>
    </w:p>
    <w:p w14:paraId="5486CE11">
      <w:pPr>
        <w:pStyle w:val="3"/>
        <w:widowControl/>
        <w:spacing w:beforeAutospacing="0" w:afterAutospacing="0" w:line="360" w:lineRule="atLeast"/>
        <w:rPr>
          <w:rFonts w:hint="default"/>
          <w:color w:val="auto"/>
          <w:sz w:val="24"/>
          <w:szCs w:val="24"/>
          <w:highlight w:val="none"/>
        </w:rPr>
      </w:pPr>
      <w:r>
        <w:rPr>
          <w:color w:val="auto"/>
          <w:sz w:val="24"/>
          <w:szCs w:val="24"/>
          <w:highlight w:val="none"/>
        </w:rPr>
        <w:t>四、评审办法</w:t>
      </w:r>
    </w:p>
    <w:p w14:paraId="5A1D0493">
      <w:pPr>
        <w:widowControl/>
        <w:spacing w:line="360" w:lineRule="atLeast"/>
        <w:ind w:firstLine="480" w:firstLineChars="200"/>
        <w:jc w:val="left"/>
        <w:rPr>
          <w:color w:val="auto"/>
          <w:sz w:val="24"/>
          <w:highlight w:val="none"/>
        </w:rPr>
      </w:pPr>
      <w:r>
        <w:rPr>
          <w:rFonts w:ascii="宋体" w:hAnsi="宋体" w:eastAsia="宋体" w:cs="宋体"/>
          <w:color w:val="auto"/>
          <w:kern w:val="0"/>
          <w:sz w:val="24"/>
          <w:highlight w:val="none"/>
        </w:rPr>
        <w:t>本次评审采用</w:t>
      </w:r>
      <w:r>
        <w:rPr>
          <w:rStyle w:val="9"/>
          <w:rFonts w:ascii="宋体" w:hAnsi="宋体" w:eastAsia="宋体" w:cs="宋体"/>
          <w:bCs/>
          <w:color w:val="auto"/>
          <w:kern w:val="0"/>
          <w:sz w:val="24"/>
          <w:highlight w:val="none"/>
        </w:rPr>
        <w:t>综合评分法</w:t>
      </w:r>
      <w:r>
        <w:rPr>
          <w:rFonts w:ascii="宋体" w:hAnsi="宋体" w:eastAsia="宋体" w:cs="宋体"/>
          <w:color w:val="auto"/>
          <w:kern w:val="0"/>
          <w:sz w:val="24"/>
          <w:highlight w:val="none"/>
        </w:rPr>
        <w:t>，总分 100 分，由评审小组根据《</w:t>
      </w:r>
      <w:r>
        <w:rPr>
          <w:rFonts w:hint="eastAsia" w:ascii="宋体" w:hAnsi="宋体" w:eastAsia="宋体" w:cs="宋体"/>
          <w:color w:val="auto"/>
          <w:kern w:val="0"/>
          <w:sz w:val="24"/>
          <w:highlight w:val="none"/>
        </w:rPr>
        <w:t>乐山市疾病预防控制中心</w:t>
      </w:r>
      <w:r>
        <w:rPr>
          <w:rFonts w:ascii="宋体" w:hAnsi="宋体" w:eastAsia="宋体" w:cs="宋体"/>
          <w:color w:val="auto"/>
          <w:kern w:val="0"/>
          <w:sz w:val="24"/>
          <w:highlight w:val="none"/>
        </w:rPr>
        <w:t>基建维修服务商征集打分表》（见附件 2）对报名单位进行评分，按得分从高到低确定服务商名单。评分结果将在单位</w:t>
      </w:r>
      <w:r>
        <w:rPr>
          <w:rFonts w:hint="eastAsia" w:ascii="宋体" w:hAnsi="宋体" w:eastAsia="宋体" w:cs="宋体"/>
          <w:color w:val="auto"/>
          <w:kern w:val="0"/>
          <w:sz w:val="24"/>
          <w:highlight w:val="none"/>
          <w:lang w:val="en-US" w:eastAsia="zh-CN"/>
        </w:rPr>
        <w:t>官网</w:t>
      </w:r>
      <w:r>
        <w:rPr>
          <w:rFonts w:ascii="宋体" w:hAnsi="宋体" w:eastAsia="宋体" w:cs="宋体"/>
          <w:color w:val="auto"/>
          <w:kern w:val="0"/>
          <w:sz w:val="24"/>
          <w:highlight w:val="none"/>
        </w:rPr>
        <w:t xml:space="preserve">公示 </w:t>
      </w:r>
      <w:r>
        <w:rPr>
          <w:rFonts w:hint="eastAsia" w:ascii="宋体" w:hAnsi="宋体" w:eastAsia="宋体" w:cs="宋体"/>
          <w:color w:val="auto"/>
          <w:kern w:val="0"/>
          <w:sz w:val="24"/>
          <w:highlight w:val="none"/>
          <w:lang w:val="en-US" w:eastAsia="zh-CN"/>
        </w:rPr>
        <w:t>1</w:t>
      </w:r>
      <w:r>
        <w:rPr>
          <w:rFonts w:ascii="宋体" w:hAnsi="宋体" w:eastAsia="宋体" w:cs="宋体"/>
          <w:color w:val="auto"/>
          <w:kern w:val="0"/>
          <w:sz w:val="24"/>
          <w:highlight w:val="none"/>
        </w:rPr>
        <w:t>个工作日，无异议后</w:t>
      </w:r>
      <w:r>
        <w:rPr>
          <w:rFonts w:hint="eastAsia" w:ascii="宋体" w:hAnsi="宋体" w:eastAsia="宋体" w:cs="宋体"/>
          <w:color w:val="auto"/>
          <w:kern w:val="0"/>
          <w:sz w:val="24"/>
          <w:highlight w:val="none"/>
          <w:lang w:val="en-US" w:eastAsia="zh-CN"/>
        </w:rPr>
        <w:t>签订合作框架协议</w:t>
      </w:r>
      <w:r>
        <w:rPr>
          <w:rFonts w:ascii="宋体" w:hAnsi="宋体" w:eastAsia="宋体" w:cs="宋体"/>
          <w:color w:val="auto"/>
          <w:kern w:val="0"/>
          <w:sz w:val="24"/>
          <w:highlight w:val="none"/>
        </w:rPr>
        <w:t>。</w:t>
      </w:r>
    </w:p>
    <w:p w14:paraId="079F8A8A">
      <w:pPr>
        <w:pStyle w:val="3"/>
        <w:widowControl/>
        <w:spacing w:beforeAutospacing="0" w:afterAutospacing="0" w:line="360" w:lineRule="atLeast"/>
        <w:rPr>
          <w:rFonts w:hint="eastAsia" w:eastAsia="宋体"/>
          <w:color w:val="auto"/>
          <w:sz w:val="24"/>
          <w:szCs w:val="24"/>
          <w:highlight w:val="none"/>
          <w:lang w:eastAsia="zh-CN"/>
        </w:rPr>
      </w:pPr>
      <w:r>
        <w:rPr>
          <w:color w:val="auto"/>
          <w:sz w:val="24"/>
          <w:szCs w:val="24"/>
          <w:highlight w:val="none"/>
        </w:rPr>
        <w:t>五、服务要求</w:t>
      </w:r>
      <w:r>
        <w:rPr>
          <w:rFonts w:hint="eastAsia"/>
          <w:color w:val="auto"/>
          <w:sz w:val="24"/>
          <w:szCs w:val="24"/>
          <w:highlight w:val="none"/>
          <w:lang w:eastAsia="zh-CN"/>
        </w:rPr>
        <w:t>（</w:t>
      </w:r>
      <w:r>
        <w:rPr>
          <w:rFonts w:hint="eastAsia"/>
          <w:color w:val="auto"/>
          <w:sz w:val="24"/>
          <w:szCs w:val="24"/>
          <w:highlight w:val="none"/>
          <w:lang w:val="en-US" w:eastAsia="zh-CN"/>
        </w:rPr>
        <w:t>实质性要求，需完全响应，否则作无效处理，详见附件4</w:t>
      </w:r>
      <w:r>
        <w:rPr>
          <w:rFonts w:hint="eastAsia"/>
          <w:color w:val="auto"/>
          <w:sz w:val="24"/>
          <w:szCs w:val="24"/>
          <w:highlight w:val="none"/>
          <w:lang w:eastAsia="zh-CN"/>
        </w:rPr>
        <w:t>）</w:t>
      </w:r>
    </w:p>
    <w:p w14:paraId="5E19C95E">
      <w:pPr>
        <w:pStyle w:val="3"/>
        <w:widowControl/>
        <w:spacing w:beforeAutospacing="0" w:afterAutospacing="0" w:line="360" w:lineRule="atLeast"/>
        <w:rPr>
          <w:rFonts w:hint="eastAsia" w:asciiTheme="minorHAnsi" w:hAnsiTheme="minorHAnsi" w:eastAsiaTheme="minorEastAsia" w:cstheme="minorBidi"/>
          <w:b w:val="0"/>
          <w:bCs w:val="0"/>
          <w:color w:val="auto"/>
          <w:kern w:val="2"/>
          <w:sz w:val="24"/>
          <w:szCs w:val="24"/>
          <w:highlight w:val="none"/>
          <w:lang w:val="en-US" w:eastAsia="zh-CN" w:bidi="ar-SA"/>
        </w:rPr>
      </w:pPr>
      <w:r>
        <w:rPr>
          <w:rFonts w:hint="eastAsia" w:asciiTheme="minorHAnsi" w:hAnsiTheme="minorHAnsi" w:eastAsiaTheme="minorEastAsia" w:cstheme="minorBidi"/>
          <w:b/>
          <w:bCs/>
          <w:color w:val="auto"/>
          <w:kern w:val="2"/>
          <w:sz w:val="24"/>
          <w:szCs w:val="24"/>
          <w:highlight w:val="none"/>
          <w:lang w:val="en-US" w:eastAsia="zh-CN" w:bidi="ar-SA"/>
        </w:rPr>
        <w:t>（一）</w:t>
      </w:r>
      <w:r>
        <w:rPr>
          <w:rFonts w:hint="eastAsia" w:asciiTheme="minorHAnsi" w:hAnsiTheme="minorHAnsi" w:eastAsiaTheme="minorEastAsia" w:cstheme="minorBidi"/>
          <w:b w:val="0"/>
          <w:bCs w:val="0"/>
          <w:color w:val="auto"/>
          <w:kern w:val="2"/>
          <w:sz w:val="24"/>
          <w:szCs w:val="24"/>
          <w:highlight w:val="none"/>
          <w:lang w:val="en-US" w:eastAsia="zh-CN" w:bidi="ar-SA"/>
        </w:rPr>
        <w:t>在服务期间内，受委托服务商根据我中心提供的基建维修、小型修缮、零星改造、配套设施维护等项目需求内容（可现场勘察）进行报价（提供详细的报价明细，明确材料、人工、管理费等构成），经双方协商一致后在合作协议范围内单独签订合同。服务商需按照我中心要求，按时完成各类基建维修项目，严格执行国家及行业施工规范，确保工程质量。</w:t>
      </w:r>
    </w:p>
    <w:p w14:paraId="0BC4505D">
      <w:pPr>
        <w:pStyle w:val="3"/>
        <w:widowControl/>
        <w:spacing w:beforeAutospacing="0" w:afterAutospacing="0" w:line="360" w:lineRule="atLeast"/>
        <w:rPr>
          <w:rFonts w:hint="eastAsia" w:asciiTheme="minorHAnsi" w:hAnsiTheme="minorHAnsi" w:eastAsiaTheme="minorEastAsia" w:cstheme="minorBidi"/>
          <w:b w:val="0"/>
          <w:bCs w:val="0"/>
          <w:color w:val="auto"/>
          <w:kern w:val="2"/>
          <w:sz w:val="24"/>
          <w:szCs w:val="24"/>
          <w:highlight w:val="none"/>
          <w:lang w:val="en-US" w:eastAsia="zh-CN" w:bidi="ar-SA"/>
        </w:rPr>
      </w:pPr>
      <w:r>
        <w:rPr>
          <w:rFonts w:hint="eastAsia" w:asciiTheme="minorHAnsi" w:hAnsiTheme="minorHAnsi" w:eastAsiaTheme="minorEastAsia" w:cstheme="minorBidi"/>
          <w:b/>
          <w:bCs/>
          <w:color w:val="auto"/>
          <w:kern w:val="2"/>
          <w:sz w:val="24"/>
          <w:szCs w:val="24"/>
          <w:highlight w:val="none"/>
          <w:lang w:val="en-US" w:eastAsia="zh-CN" w:bidi="ar-SA"/>
        </w:rPr>
        <w:t>（二）</w:t>
      </w:r>
      <w:r>
        <w:rPr>
          <w:rFonts w:hint="eastAsia" w:asciiTheme="minorHAnsi" w:hAnsiTheme="minorHAnsi" w:eastAsiaTheme="minorEastAsia" w:cstheme="minorBidi"/>
          <w:b w:val="0"/>
          <w:bCs w:val="0"/>
          <w:color w:val="auto"/>
          <w:kern w:val="2"/>
          <w:sz w:val="24"/>
          <w:szCs w:val="24"/>
          <w:highlight w:val="none"/>
          <w:lang w:val="en-US" w:eastAsia="zh-CN" w:bidi="ar-SA"/>
        </w:rPr>
        <w:t>服务商必须遵守国家、省、市制定的有关技术标准,质量验评标准、施工规范、操作规程,对所承担的项目质量负责,不得采购、使用不合格的材料、设备、构配件等。</w:t>
      </w:r>
    </w:p>
    <w:p w14:paraId="24D65A31">
      <w:pPr>
        <w:pStyle w:val="3"/>
        <w:widowControl/>
        <w:spacing w:beforeAutospacing="0" w:afterAutospacing="0" w:line="360" w:lineRule="atLeast"/>
        <w:rPr>
          <w:rFonts w:hint="eastAsia" w:asciiTheme="minorHAnsi" w:hAnsiTheme="minorHAnsi" w:eastAsiaTheme="minorEastAsia" w:cstheme="minorBidi"/>
          <w:b w:val="0"/>
          <w:bCs w:val="0"/>
          <w:color w:val="auto"/>
          <w:kern w:val="2"/>
          <w:sz w:val="24"/>
          <w:szCs w:val="24"/>
          <w:highlight w:val="none"/>
          <w:lang w:val="en-US" w:eastAsia="zh-CN" w:bidi="ar-SA"/>
        </w:rPr>
      </w:pPr>
      <w:r>
        <w:rPr>
          <w:rFonts w:hint="eastAsia" w:asciiTheme="minorHAnsi" w:hAnsiTheme="minorHAnsi" w:eastAsiaTheme="minorEastAsia" w:cstheme="minorBidi"/>
          <w:b/>
          <w:bCs/>
          <w:color w:val="auto"/>
          <w:kern w:val="2"/>
          <w:sz w:val="24"/>
          <w:szCs w:val="24"/>
          <w:highlight w:val="none"/>
          <w:lang w:val="en-US" w:eastAsia="zh-CN" w:bidi="ar-SA"/>
        </w:rPr>
        <w:t>（三）</w:t>
      </w:r>
      <w:r>
        <w:rPr>
          <w:rFonts w:hint="eastAsia" w:asciiTheme="minorHAnsi" w:hAnsiTheme="minorHAnsi" w:eastAsiaTheme="minorEastAsia" w:cstheme="minorBidi"/>
          <w:b w:val="0"/>
          <w:bCs w:val="0"/>
          <w:color w:val="auto"/>
          <w:kern w:val="2"/>
          <w:sz w:val="24"/>
          <w:szCs w:val="24"/>
          <w:highlight w:val="none"/>
          <w:lang w:val="en-US" w:eastAsia="zh-CN" w:bidi="ar-SA"/>
        </w:rPr>
        <w:t>服务商管理人员应保证通讯工具24小时开机顺利接收指令，一般维修项目2小时内到场响应，2天内出具费用清单；应急维修项目30 分钟内到场响应。应急项目是指水、电、气等涉及安全的项目及临时发生需要紧急处理的事项。</w:t>
      </w:r>
    </w:p>
    <w:p w14:paraId="31A789EF">
      <w:pPr>
        <w:pStyle w:val="3"/>
        <w:widowControl/>
        <w:spacing w:beforeAutospacing="0" w:afterAutospacing="0" w:line="360" w:lineRule="atLeast"/>
        <w:rPr>
          <w:rFonts w:hint="eastAsia" w:asciiTheme="minorHAnsi" w:hAnsiTheme="minorHAnsi" w:eastAsiaTheme="minorEastAsia" w:cstheme="minorBidi"/>
          <w:b w:val="0"/>
          <w:bCs w:val="0"/>
          <w:color w:val="auto"/>
          <w:kern w:val="2"/>
          <w:sz w:val="24"/>
          <w:szCs w:val="24"/>
          <w:highlight w:val="none"/>
          <w:lang w:val="en-US" w:eastAsia="zh-CN" w:bidi="ar-SA"/>
        </w:rPr>
      </w:pPr>
      <w:r>
        <w:rPr>
          <w:rFonts w:hint="eastAsia" w:asciiTheme="minorHAnsi" w:hAnsiTheme="minorHAnsi" w:eastAsiaTheme="minorEastAsia" w:cstheme="minorBidi"/>
          <w:b/>
          <w:bCs/>
          <w:color w:val="auto"/>
          <w:kern w:val="2"/>
          <w:sz w:val="24"/>
          <w:szCs w:val="24"/>
          <w:highlight w:val="none"/>
          <w:lang w:val="en-US" w:eastAsia="zh-CN" w:bidi="ar-SA"/>
        </w:rPr>
        <w:t>（四）</w:t>
      </w:r>
      <w:r>
        <w:rPr>
          <w:rFonts w:hint="eastAsia" w:asciiTheme="minorHAnsi" w:hAnsiTheme="minorHAnsi" w:eastAsiaTheme="minorEastAsia" w:cstheme="minorBidi"/>
          <w:b w:val="0"/>
          <w:bCs w:val="0"/>
          <w:color w:val="auto"/>
          <w:kern w:val="2"/>
          <w:sz w:val="24"/>
          <w:szCs w:val="24"/>
          <w:highlight w:val="none"/>
          <w:lang w:val="en-US" w:eastAsia="zh-CN" w:bidi="ar-SA"/>
        </w:rPr>
        <w:t>维修项目涉及特种作业、高处作业等特殊工作的，服务商人员必须具备相应作业资格证书。</w:t>
      </w:r>
    </w:p>
    <w:p w14:paraId="33518941">
      <w:pPr>
        <w:pStyle w:val="3"/>
        <w:widowControl/>
        <w:spacing w:beforeAutospacing="0" w:afterAutospacing="0" w:line="360" w:lineRule="atLeast"/>
        <w:rPr>
          <w:rFonts w:hint="eastAsia" w:asciiTheme="minorHAnsi" w:hAnsiTheme="minorHAnsi" w:eastAsiaTheme="minorEastAsia" w:cstheme="minorBidi"/>
          <w:b w:val="0"/>
          <w:bCs w:val="0"/>
          <w:color w:val="auto"/>
          <w:kern w:val="2"/>
          <w:sz w:val="24"/>
          <w:szCs w:val="24"/>
          <w:highlight w:val="none"/>
          <w:lang w:val="en-US" w:eastAsia="zh-CN" w:bidi="ar-SA"/>
        </w:rPr>
      </w:pPr>
      <w:r>
        <w:rPr>
          <w:rFonts w:hint="eastAsia" w:asciiTheme="minorHAnsi" w:hAnsiTheme="minorHAnsi" w:eastAsiaTheme="minorEastAsia" w:cstheme="minorBidi"/>
          <w:b/>
          <w:bCs/>
          <w:color w:val="auto"/>
          <w:kern w:val="2"/>
          <w:sz w:val="24"/>
          <w:szCs w:val="24"/>
          <w:highlight w:val="none"/>
          <w:lang w:val="en-US" w:eastAsia="zh-CN" w:bidi="ar-SA"/>
        </w:rPr>
        <w:t>（五）</w:t>
      </w:r>
      <w:r>
        <w:rPr>
          <w:rFonts w:hint="eastAsia" w:asciiTheme="minorHAnsi" w:hAnsiTheme="minorHAnsi" w:eastAsiaTheme="minorEastAsia" w:cstheme="minorBidi"/>
          <w:b w:val="0"/>
          <w:bCs w:val="0"/>
          <w:color w:val="auto"/>
          <w:kern w:val="2"/>
          <w:sz w:val="24"/>
          <w:szCs w:val="24"/>
          <w:highlight w:val="none"/>
          <w:lang w:val="en-US" w:eastAsia="zh-CN" w:bidi="ar-SA"/>
        </w:rPr>
        <w:t>服务商在运输、维修、改造等整个项目活动期间必须确保安全生产，因安全事故导致的法律责任与经济赔偿由服务商全部承担。</w:t>
      </w:r>
    </w:p>
    <w:p w14:paraId="7D5F604E">
      <w:pPr>
        <w:pStyle w:val="3"/>
        <w:widowControl/>
        <w:spacing w:beforeAutospacing="0" w:afterAutospacing="0" w:line="360" w:lineRule="atLeast"/>
        <w:rPr>
          <w:rFonts w:hint="eastAsia" w:asciiTheme="minorHAnsi" w:hAnsiTheme="minorHAnsi" w:eastAsiaTheme="minorEastAsia" w:cstheme="minorBidi"/>
          <w:b w:val="0"/>
          <w:bCs w:val="0"/>
          <w:color w:val="auto"/>
          <w:kern w:val="2"/>
          <w:sz w:val="24"/>
          <w:szCs w:val="24"/>
          <w:highlight w:val="none"/>
          <w:lang w:val="en-US" w:eastAsia="zh-CN" w:bidi="ar-SA"/>
        </w:rPr>
      </w:pPr>
      <w:r>
        <w:rPr>
          <w:rFonts w:hint="eastAsia" w:asciiTheme="minorHAnsi" w:hAnsiTheme="minorHAnsi" w:eastAsiaTheme="minorEastAsia" w:cstheme="minorBidi"/>
          <w:b/>
          <w:bCs/>
          <w:color w:val="auto"/>
          <w:kern w:val="2"/>
          <w:sz w:val="24"/>
          <w:szCs w:val="24"/>
          <w:highlight w:val="none"/>
          <w:lang w:val="en-US" w:eastAsia="zh-CN" w:bidi="ar-SA"/>
        </w:rPr>
        <w:t>（六）</w:t>
      </w:r>
      <w:r>
        <w:rPr>
          <w:rFonts w:hint="eastAsia" w:asciiTheme="minorHAnsi" w:hAnsiTheme="minorHAnsi" w:eastAsiaTheme="minorEastAsia" w:cstheme="minorBidi"/>
          <w:b w:val="0"/>
          <w:bCs w:val="0"/>
          <w:color w:val="auto"/>
          <w:kern w:val="2"/>
          <w:sz w:val="24"/>
          <w:szCs w:val="24"/>
          <w:highlight w:val="none"/>
          <w:lang w:val="en-US" w:eastAsia="zh-CN" w:bidi="ar-SA"/>
        </w:rPr>
        <w:t>施工材料进场必须提供材料或产品合格证（根据特殊要求：如防火材料证明等），若提供的材料不符合相关规范标准要求，服务商应无条件将材料退场替换，直至产品合格为止，隐蔽项目和关键工序不符合施工规范要求影响项目质量的，服务商无条件返工，直至合格为止。</w:t>
      </w:r>
    </w:p>
    <w:p w14:paraId="008ABBC4">
      <w:pPr>
        <w:pStyle w:val="3"/>
        <w:widowControl/>
        <w:spacing w:beforeAutospacing="0" w:afterAutospacing="0" w:line="360" w:lineRule="atLeast"/>
        <w:rPr>
          <w:rFonts w:hint="eastAsia" w:asciiTheme="minorHAnsi" w:hAnsiTheme="minorHAnsi" w:eastAsiaTheme="minorEastAsia" w:cstheme="minorBidi"/>
          <w:b w:val="0"/>
          <w:bCs w:val="0"/>
          <w:color w:val="auto"/>
          <w:kern w:val="2"/>
          <w:sz w:val="24"/>
          <w:szCs w:val="24"/>
          <w:highlight w:val="none"/>
          <w:lang w:val="en-US" w:eastAsia="zh-CN" w:bidi="ar-SA"/>
        </w:rPr>
      </w:pPr>
      <w:r>
        <w:rPr>
          <w:rFonts w:hint="eastAsia" w:asciiTheme="minorHAnsi" w:hAnsiTheme="minorHAnsi" w:eastAsiaTheme="minorEastAsia" w:cstheme="minorBidi"/>
          <w:b/>
          <w:bCs/>
          <w:color w:val="auto"/>
          <w:kern w:val="2"/>
          <w:sz w:val="24"/>
          <w:szCs w:val="24"/>
          <w:highlight w:val="none"/>
          <w:lang w:val="en-US" w:eastAsia="zh-CN" w:bidi="ar-SA"/>
        </w:rPr>
        <w:t>（七）</w:t>
      </w:r>
      <w:r>
        <w:rPr>
          <w:rFonts w:hint="eastAsia" w:asciiTheme="minorHAnsi" w:hAnsiTheme="minorHAnsi" w:eastAsiaTheme="minorEastAsia" w:cstheme="minorBidi"/>
          <w:b w:val="0"/>
          <w:bCs w:val="0"/>
          <w:color w:val="auto"/>
          <w:kern w:val="2"/>
          <w:sz w:val="24"/>
          <w:szCs w:val="24"/>
          <w:highlight w:val="none"/>
          <w:lang w:val="en-US" w:eastAsia="zh-CN" w:bidi="ar-SA"/>
        </w:rPr>
        <w:t>施工现场必须设立安全警戒标识标牌，施工材料或工具指定区域有序堆放，建渣指定区域集中装袋堆码，保持施工现场环境卫生整洁，做好防尘降噪措施。自觉接受有关部门和我中心的监督检查。服务商根据零星项目内容合理计划人、机、材和维修时间，对需其他管理部门或科室配合协作的工作，应提前做好沟通告知和征求意见，达成一致意见后方可组织实施。</w:t>
      </w:r>
    </w:p>
    <w:p w14:paraId="4B5D2B07">
      <w:pPr>
        <w:pStyle w:val="3"/>
        <w:widowControl/>
        <w:spacing w:beforeAutospacing="0" w:afterAutospacing="0" w:line="360" w:lineRule="atLeast"/>
        <w:rPr>
          <w:rFonts w:hint="eastAsia" w:asciiTheme="minorHAnsi" w:hAnsiTheme="minorHAnsi" w:eastAsiaTheme="minorEastAsia" w:cstheme="minorBidi"/>
          <w:b w:val="0"/>
          <w:bCs w:val="0"/>
          <w:color w:val="auto"/>
          <w:kern w:val="2"/>
          <w:sz w:val="24"/>
          <w:szCs w:val="24"/>
          <w:highlight w:val="none"/>
          <w:lang w:val="en-US" w:eastAsia="zh-CN" w:bidi="ar-SA"/>
        </w:rPr>
      </w:pPr>
      <w:r>
        <w:rPr>
          <w:rFonts w:hint="eastAsia" w:asciiTheme="minorHAnsi" w:hAnsiTheme="minorHAnsi" w:eastAsiaTheme="minorEastAsia" w:cstheme="minorBidi"/>
          <w:b/>
          <w:bCs/>
          <w:color w:val="auto"/>
          <w:kern w:val="2"/>
          <w:sz w:val="24"/>
          <w:szCs w:val="24"/>
          <w:highlight w:val="none"/>
          <w:lang w:val="en-US" w:eastAsia="zh-CN" w:bidi="ar-SA"/>
        </w:rPr>
        <w:t>（八）</w:t>
      </w:r>
      <w:r>
        <w:rPr>
          <w:rFonts w:hint="eastAsia" w:asciiTheme="minorHAnsi" w:hAnsiTheme="minorHAnsi" w:eastAsiaTheme="minorEastAsia" w:cstheme="minorBidi"/>
          <w:b w:val="0"/>
          <w:bCs w:val="0"/>
          <w:color w:val="auto"/>
          <w:kern w:val="2"/>
          <w:sz w:val="24"/>
          <w:szCs w:val="24"/>
          <w:highlight w:val="none"/>
          <w:lang w:val="en-US" w:eastAsia="zh-CN" w:bidi="ar-SA"/>
        </w:rPr>
        <w:t>对施工现场交通和噪音的要求:遵守地方政府和有关部门对施工场地交通和施工噪音等管理规定。</w:t>
      </w:r>
    </w:p>
    <w:p w14:paraId="5DFCC0C7">
      <w:pPr>
        <w:pStyle w:val="3"/>
        <w:widowControl/>
        <w:spacing w:beforeAutospacing="0" w:afterAutospacing="0" w:line="360" w:lineRule="atLeast"/>
        <w:rPr>
          <w:rFonts w:hint="eastAsia" w:asciiTheme="minorHAnsi" w:hAnsiTheme="minorHAnsi" w:eastAsiaTheme="minorEastAsia" w:cstheme="minorBidi"/>
          <w:b w:val="0"/>
          <w:bCs w:val="0"/>
          <w:color w:val="auto"/>
          <w:kern w:val="2"/>
          <w:sz w:val="24"/>
          <w:szCs w:val="24"/>
          <w:highlight w:val="none"/>
          <w:lang w:val="en-US" w:eastAsia="zh-CN" w:bidi="ar-SA"/>
        </w:rPr>
      </w:pPr>
      <w:r>
        <w:rPr>
          <w:rFonts w:hint="eastAsia" w:asciiTheme="minorHAnsi" w:hAnsiTheme="minorHAnsi" w:eastAsiaTheme="minorEastAsia" w:cstheme="minorBidi"/>
          <w:b/>
          <w:bCs/>
          <w:color w:val="auto"/>
          <w:kern w:val="2"/>
          <w:sz w:val="24"/>
          <w:szCs w:val="24"/>
          <w:highlight w:val="none"/>
          <w:lang w:val="en-US" w:eastAsia="zh-CN" w:bidi="ar-SA"/>
        </w:rPr>
        <w:t>（九）</w:t>
      </w:r>
      <w:r>
        <w:rPr>
          <w:rFonts w:hint="eastAsia" w:asciiTheme="minorHAnsi" w:hAnsiTheme="minorHAnsi" w:eastAsiaTheme="minorEastAsia" w:cstheme="minorBidi"/>
          <w:b w:val="0"/>
          <w:bCs w:val="0"/>
          <w:color w:val="auto"/>
          <w:kern w:val="2"/>
          <w:sz w:val="24"/>
          <w:szCs w:val="24"/>
          <w:highlight w:val="none"/>
          <w:lang w:val="en-US" w:eastAsia="zh-CN" w:bidi="ar-SA"/>
        </w:rPr>
        <w:t>服务商应按采购人的要求与意见开展作业活动，服务商在项目实施过程中，应自觉保护好院内设备设施，如因供应商原因造成我中心设备设施损坏的，所有损失由服务商承担。</w:t>
      </w:r>
    </w:p>
    <w:p w14:paraId="737DD4AA">
      <w:pPr>
        <w:pStyle w:val="3"/>
        <w:widowControl/>
        <w:spacing w:beforeAutospacing="0" w:afterAutospacing="0" w:line="360" w:lineRule="atLeast"/>
        <w:rPr>
          <w:rFonts w:hint="eastAsia" w:asciiTheme="minorHAnsi" w:hAnsiTheme="minorHAnsi" w:eastAsiaTheme="minorEastAsia" w:cstheme="minorBidi"/>
          <w:b w:val="0"/>
          <w:bCs w:val="0"/>
          <w:color w:val="auto"/>
          <w:kern w:val="2"/>
          <w:sz w:val="24"/>
          <w:szCs w:val="24"/>
          <w:highlight w:val="none"/>
          <w:lang w:val="en-US" w:eastAsia="zh-CN" w:bidi="ar-SA"/>
        </w:rPr>
      </w:pPr>
      <w:r>
        <w:rPr>
          <w:rFonts w:hint="eastAsia" w:asciiTheme="minorHAnsi" w:hAnsiTheme="minorHAnsi" w:eastAsiaTheme="minorEastAsia" w:cstheme="minorBidi"/>
          <w:b/>
          <w:bCs/>
          <w:color w:val="auto"/>
          <w:kern w:val="2"/>
          <w:sz w:val="24"/>
          <w:szCs w:val="24"/>
          <w:highlight w:val="none"/>
          <w:lang w:val="en-US" w:eastAsia="zh-CN" w:bidi="ar-SA"/>
        </w:rPr>
        <w:t>（十）</w:t>
      </w:r>
      <w:r>
        <w:rPr>
          <w:rFonts w:hint="eastAsia" w:asciiTheme="minorHAnsi" w:hAnsiTheme="minorHAnsi" w:eastAsiaTheme="minorEastAsia" w:cstheme="minorBidi"/>
          <w:b w:val="0"/>
          <w:bCs w:val="0"/>
          <w:color w:val="auto"/>
          <w:kern w:val="2"/>
          <w:sz w:val="24"/>
          <w:szCs w:val="24"/>
          <w:highlight w:val="none"/>
          <w:lang w:val="en-US" w:eastAsia="zh-CN" w:bidi="ar-SA"/>
        </w:rPr>
        <w:t>施工过程中出现隐蔽施工的，隐蔽项目完工后先进行隐蔽项目验收，验收合格后方能进入下一道工序。</w:t>
      </w:r>
    </w:p>
    <w:p w14:paraId="13EE0E55">
      <w:pPr>
        <w:pStyle w:val="3"/>
        <w:widowControl/>
        <w:spacing w:beforeAutospacing="0" w:afterAutospacing="0" w:line="360" w:lineRule="atLeast"/>
        <w:rPr>
          <w:rFonts w:hint="eastAsia" w:asciiTheme="minorHAnsi" w:hAnsiTheme="minorHAnsi" w:eastAsiaTheme="minorEastAsia" w:cstheme="minorBidi"/>
          <w:b w:val="0"/>
          <w:bCs w:val="0"/>
          <w:color w:val="auto"/>
          <w:kern w:val="2"/>
          <w:sz w:val="24"/>
          <w:szCs w:val="24"/>
          <w:highlight w:val="none"/>
          <w:lang w:val="en-US" w:eastAsia="zh-CN" w:bidi="ar-SA"/>
        </w:rPr>
      </w:pPr>
      <w:r>
        <w:rPr>
          <w:rFonts w:hint="eastAsia" w:asciiTheme="minorHAnsi" w:hAnsiTheme="minorHAnsi" w:eastAsiaTheme="minorEastAsia" w:cstheme="minorBidi"/>
          <w:b/>
          <w:bCs/>
          <w:color w:val="auto"/>
          <w:kern w:val="2"/>
          <w:sz w:val="24"/>
          <w:szCs w:val="24"/>
          <w:highlight w:val="none"/>
          <w:lang w:val="en-US" w:eastAsia="zh-CN" w:bidi="ar-SA"/>
        </w:rPr>
        <w:t>（十一）</w:t>
      </w:r>
      <w:r>
        <w:rPr>
          <w:rFonts w:hint="eastAsia" w:asciiTheme="minorHAnsi" w:hAnsiTheme="minorHAnsi" w:eastAsiaTheme="minorEastAsia" w:cstheme="minorBidi"/>
          <w:b w:val="0"/>
          <w:bCs w:val="0"/>
          <w:color w:val="auto"/>
          <w:kern w:val="2"/>
          <w:sz w:val="24"/>
          <w:szCs w:val="24"/>
          <w:highlight w:val="none"/>
          <w:lang w:val="en-US" w:eastAsia="zh-CN" w:bidi="ar-SA"/>
        </w:rPr>
        <w:t>基建零星项目结束后，服务商应及时清理施工现场的临时设施和建筑垃圾材料，做到工完场清。因未及时清理施工现场造成人员受伤和其他不良影响等情形，由服务商承担全部法律和经济赔偿。</w:t>
      </w:r>
    </w:p>
    <w:p w14:paraId="27B4D96E">
      <w:pPr>
        <w:pStyle w:val="3"/>
        <w:widowControl/>
        <w:spacing w:beforeAutospacing="0" w:afterAutospacing="0" w:line="360" w:lineRule="atLeast"/>
        <w:rPr>
          <w:rFonts w:hint="eastAsia" w:asciiTheme="minorHAnsi" w:hAnsiTheme="minorHAnsi" w:eastAsiaTheme="minorEastAsia" w:cstheme="minorBidi"/>
          <w:b w:val="0"/>
          <w:bCs w:val="0"/>
          <w:color w:val="auto"/>
          <w:kern w:val="2"/>
          <w:sz w:val="24"/>
          <w:szCs w:val="24"/>
          <w:highlight w:val="none"/>
          <w:lang w:val="en-US" w:eastAsia="zh-CN" w:bidi="ar-SA"/>
        </w:rPr>
      </w:pPr>
      <w:r>
        <w:rPr>
          <w:rFonts w:hint="eastAsia" w:asciiTheme="minorHAnsi" w:hAnsiTheme="minorHAnsi" w:eastAsiaTheme="minorEastAsia" w:cstheme="minorBidi"/>
          <w:b/>
          <w:bCs/>
          <w:color w:val="auto"/>
          <w:kern w:val="2"/>
          <w:sz w:val="24"/>
          <w:szCs w:val="24"/>
          <w:highlight w:val="none"/>
          <w:lang w:val="en-US" w:eastAsia="zh-CN" w:bidi="ar-SA"/>
        </w:rPr>
        <w:t>（十二）</w:t>
      </w:r>
      <w:r>
        <w:rPr>
          <w:rFonts w:hint="eastAsia" w:asciiTheme="minorHAnsi" w:hAnsiTheme="minorHAnsi" w:eastAsiaTheme="minorEastAsia" w:cstheme="minorBidi"/>
          <w:b w:val="0"/>
          <w:bCs w:val="0"/>
          <w:color w:val="auto"/>
          <w:kern w:val="2"/>
          <w:sz w:val="24"/>
          <w:szCs w:val="24"/>
          <w:highlight w:val="none"/>
          <w:lang w:val="en-US" w:eastAsia="zh-CN" w:bidi="ar-SA"/>
        </w:rPr>
        <w:t>基建零星项目施工完毕后，服务商应完善施工资料，每半年按规定格式制作基建零星项目竣工资料，包含：结算书、验收报告、项目实施前后对比照片（采购人确定需要的项目）、材料产品合格证（按需提供）等装订成册。</w:t>
      </w:r>
    </w:p>
    <w:p w14:paraId="30AD4F69">
      <w:pPr>
        <w:pStyle w:val="3"/>
        <w:widowControl/>
        <w:spacing w:beforeAutospacing="0" w:afterAutospacing="0" w:line="360" w:lineRule="atLeast"/>
        <w:rPr>
          <w:rFonts w:hint="eastAsia" w:asciiTheme="minorHAnsi" w:hAnsiTheme="minorHAnsi" w:eastAsiaTheme="minorEastAsia" w:cstheme="minorBidi"/>
          <w:b w:val="0"/>
          <w:bCs w:val="0"/>
          <w:color w:val="auto"/>
          <w:kern w:val="2"/>
          <w:sz w:val="24"/>
          <w:szCs w:val="24"/>
          <w:highlight w:val="none"/>
          <w:lang w:val="en-US" w:eastAsia="zh-CN" w:bidi="ar-SA"/>
        </w:rPr>
      </w:pPr>
      <w:r>
        <w:rPr>
          <w:rFonts w:hint="eastAsia" w:asciiTheme="minorHAnsi" w:hAnsiTheme="minorHAnsi" w:eastAsiaTheme="minorEastAsia" w:cstheme="minorBidi"/>
          <w:b/>
          <w:bCs/>
          <w:color w:val="auto"/>
          <w:kern w:val="2"/>
          <w:sz w:val="24"/>
          <w:szCs w:val="24"/>
          <w:highlight w:val="none"/>
          <w:lang w:val="en-US" w:eastAsia="zh-CN" w:bidi="ar-SA"/>
        </w:rPr>
        <w:t>（十三）</w:t>
      </w:r>
      <w:r>
        <w:rPr>
          <w:rFonts w:hint="eastAsia" w:asciiTheme="minorHAnsi" w:hAnsiTheme="minorHAnsi" w:eastAsiaTheme="minorEastAsia" w:cstheme="minorBidi"/>
          <w:b w:val="0"/>
          <w:bCs w:val="0"/>
          <w:color w:val="auto"/>
          <w:kern w:val="2"/>
          <w:sz w:val="24"/>
          <w:szCs w:val="24"/>
          <w:highlight w:val="none"/>
          <w:lang w:val="en-US" w:eastAsia="zh-CN" w:bidi="ar-SA"/>
        </w:rPr>
        <w:t>质量保修期：防水基建零星项目60个月，其他基建零星项目24个月。</w:t>
      </w:r>
    </w:p>
    <w:p w14:paraId="77EACCD3">
      <w:pPr>
        <w:pStyle w:val="3"/>
        <w:widowControl/>
        <w:spacing w:beforeAutospacing="0" w:afterAutospacing="0" w:line="360" w:lineRule="atLeast"/>
        <w:rPr>
          <w:rFonts w:hint="eastAsia" w:asciiTheme="minorHAnsi" w:hAnsiTheme="minorHAnsi" w:eastAsiaTheme="minorEastAsia" w:cstheme="minorBidi"/>
          <w:b w:val="0"/>
          <w:bCs w:val="0"/>
          <w:color w:val="auto"/>
          <w:kern w:val="2"/>
          <w:sz w:val="24"/>
          <w:szCs w:val="24"/>
          <w:highlight w:val="none"/>
          <w:lang w:val="en-US" w:eastAsia="zh-CN" w:bidi="ar-SA"/>
        </w:rPr>
      </w:pPr>
      <w:r>
        <w:rPr>
          <w:rFonts w:hint="eastAsia" w:asciiTheme="minorHAnsi" w:hAnsiTheme="minorHAnsi" w:eastAsiaTheme="minorEastAsia" w:cstheme="minorBidi"/>
          <w:b/>
          <w:bCs/>
          <w:color w:val="auto"/>
          <w:kern w:val="2"/>
          <w:sz w:val="24"/>
          <w:szCs w:val="24"/>
          <w:highlight w:val="none"/>
          <w:lang w:val="en-US" w:eastAsia="zh-CN" w:bidi="ar-SA"/>
        </w:rPr>
        <w:t>（十四）</w:t>
      </w:r>
      <w:r>
        <w:rPr>
          <w:rFonts w:hint="eastAsia" w:asciiTheme="minorHAnsi" w:hAnsiTheme="minorHAnsi" w:eastAsiaTheme="minorEastAsia" w:cstheme="minorBidi"/>
          <w:b w:val="0"/>
          <w:bCs w:val="0"/>
          <w:color w:val="auto"/>
          <w:kern w:val="2"/>
          <w:sz w:val="24"/>
          <w:szCs w:val="24"/>
          <w:highlight w:val="none"/>
          <w:lang w:val="en-US" w:eastAsia="zh-CN" w:bidi="ar-SA"/>
        </w:rPr>
        <w:t>服务商需建立专属服务对接人，负责与单位日常沟通协调，及时反馈维修进度、质量情况。</w:t>
      </w:r>
    </w:p>
    <w:p w14:paraId="7DEBC03D">
      <w:pPr>
        <w:pStyle w:val="3"/>
        <w:widowControl/>
        <w:spacing w:beforeAutospacing="0" w:afterAutospacing="0" w:line="360" w:lineRule="atLeast"/>
        <w:rPr>
          <w:rFonts w:hint="eastAsia" w:asciiTheme="minorHAnsi" w:hAnsiTheme="minorHAnsi" w:eastAsiaTheme="minorEastAsia" w:cstheme="minorBidi"/>
          <w:b w:val="0"/>
          <w:bCs w:val="0"/>
          <w:color w:val="auto"/>
          <w:kern w:val="2"/>
          <w:sz w:val="24"/>
          <w:szCs w:val="24"/>
          <w:highlight w:val="none"/>
          <w:lang w:val="en-US" w:eastAsia="zh-CN" w:bidi="ar-SA"/>
        </w:rPr>
      </w:pPr>
      <w:r>
        <w:rPr>
          <w:rFonts w:hint="eastAsia" w:asciiTheme="minorHAnsi" w:hAnsiTheme="minorHAnsi" w:eastAsiaTheme="minorEastAsia" w:cstheme="minorBidi"/>
          <w:b/>
          <w:bCs/>
          <w:color w:val="auto"/>
          <w:kern w:val="2"/>
          <w:sz w:val="24"/>
          <w:szCs w:val="24"/>
          <w:highlight w:val="none"/>
          <w:lang w:val="en-US" w:eastAsia="zh-CN" w:bidi="ar-SA"/>
        </w:rPr>
        <w:t>（十五）</w:t>
      </w:r>
      <w:r>
        <w:rPr>
          <w:rFonts w:hint="eastAsia" w:asciiTheme="minorHAnsi" w:hAnsiTheme="minorHAnsi" w:eastAsiaTheme="minorEastAsia" w:cstheme="minorBidi"/>
          <w:b w:val="0"/>
          <w:bCs w:val="0"/>
          <w:color w:val="auto"/>
          <w:kern w:val="2"/>
          <w:sz w:val="24"/>
          <w:szCs w:val="24"/>
          <w:highlight w:val="none"/>
          <w:lang w:val="en-US" w:eastAsia="zh-CN" w:bidi="ar-SA"/>
        </w:rPr>
        <w:t>合作期间，我中心将对服务商的服务质量、响应速度、履约情况等进行年度考核，考核不合格的将不再续签合作协议并终止合作。</w:t>
      </w:r>
    </w:p>
    <w:p w14:paraId="32C5E36A">
      <w:pPr>
        <w:pStyle w:val="3"/>
        <w:widowControl/>
        <w:spacing w:beforeAutospacing="0" w:afterAutospacing="0" w:line="360" w:lineRule="atLeast"/>
        <w:rPr>
          <w:rFonts w:hint="eastAsia" w:asciiTheme="minorHAnsi" w:hAnsiTheme="minorHAnsi" w:eastAsiaTheme="minorEastAsia" w:cstheme="minorBidi"/>
          <w:b/>
          <w:bCs/>
          <w:color w:val="auto"/>
          <w:kern w:val="2"/>
          <w:sz w:val="24"/>
          <w:szCs w:val="24"/>
          <w:highlight w:val="none"/>
          <w:lang w:val="en-US" w:eastAsia="zh-CN" w:bidi="ar-SA"/>
        </w:rPr>
      </w:pPr>
      <w:r>
        <w:rPr>
          <w:rFonts w:hint="eastAsia" w:asciiTheme="minorHAnsi" w:hAnsiTheme="minorHAnsi" w:eastAsiaTheme="minorEastAsia" w:cstheme="minorBidi"/>
          <w:b/>
          <w:bCs/>
          <w:color w:val="auto"/>
          <w:kern w:val="2"/>
          <w:sz w:val="24"/>
          <w:szCs w:val="24"/>
          <w:highlight w:val="none"/>
          <w:lang w:val="en-US" w:eastAsia="zh-CN" w:bidi="ar-SA"/>
        </w:rPr>
        <w:t>六、其他要求（实质性要求，需完全响应，否则作无效处理，详见附件4）</w:t>
      </w:r>
    </w:p>
    <w:p w14:paraId="6A78F5FA">
      <w:pPr>
        <w:pStyle w:val="3"/>
        <w:widowControl/>
        <w:spacing w:beforeAutospacing="0" w:afterAutospacing="0" w:line="360" w:lineRule="atLeast"/>
        <w:rPr>
          <w:rFonts w:hint="default" w:asciiTheme="minorHAnsi" w:hAnsiTheme="minorHAnsi" w:eastAsiaTheme="minorEastAsia" w:cstheme="minorBidi"/>
          <w:b w:val="0"/>
          <w:bCs w:val="0"/>
          <w:color w:val="auto"/>
          <w:kern w:val="2"/>
          <w:sz w:val="24"/>
          <w:szCs w:val="24"/>
          <w:highlight w:val="none"/>
          <w:lang w:val="en-US" w:eastAsia="zh-CN" w:bidi="ar-SA"/>
        </w:rPr>
      </w:pPr>
      <w:r>
        <w:rPr>
          <w:rFonts w:hint="eastAsia" w:asciiTheme="minorHAnsi" w:hAnsiTheme="minorHAnsi" w:eastAsiaTheme="minorEastAsia" w:cstheme="minorBidi"/>
          <w:b/>
          <w:bCs/>
          <w:color w:val="auto"/>
          <w:kern w:val="2"/>
          <w:sz w:val="24"/>
          <w:szCs w:val="24"/>
          <w:highlight w:val="none"/>
          <w:lang w:val="en-US" w:eastAsia="zh-CN" w:bidi="ar-SA"/>
        </w:rPr>
        <w:t>（一）</w:t>
      </w:r>
      <w:r>
        <w:rPr>
          <w:rFonts w:hint="eastAsia" w:asciiTheme="minorHAnsi" w:hAnsiTheme="minorHAnsi" w:eastAsiaTheme="minorEastAsia" w:cstheme="minorBidi"/>
          <w:b w:val="0"/>
          <w:bCs w:val="0"/>
          <w:color w:val="auto"/>
          <w:kern w:val="2"/>
          <w:sz w:val="24"/>
          <w:szCs w:val="24"/>
          <w:highlight w:val="none"/>
          <w:lang w:val="en-US" w:eastAsia="zh-CN" w:bidi="ar-SA"/>
        </w:rPr>
        <w:t>报价：本项目按照项目结算审定金额报下浮比例，服务商所报价应是项目全部工作内容的价格体现,供应商已充分考虑包括(但不限于):人工费、运输费、材料费、施工机具使用费、管理费、利润、规费和税金各项费用及其他所有费用。</w:t>
      </w:r>
    </w:p>
    <w:p w14:paraId="51AB2F28">
      <w:pPr>
        <w:pStyle w:val="3"/>
        <w:widowControl/>
        <w:spacing w:beforeAutospacing="0" w:afterAutospacing="0" w:line="360" w:lineRule="atLeast"/>
        <w:rPr>
          <w:rFonts w:hint="eastAsia" w:asciiTheme="minorHAnsi" w:hAnsiTheme="minorHAnsi" w:eastAsiaTheme="minorEastAsia" w:cstheme="minorBidi"/>
          <w:b w:val="0"/>
          <w:bCs w:val="0"/>
          <w:color w:val="auto"/>
          <w:kern w:val="2"/>
          <w:sz w:val="24"/>
          <w:szCs w:val="24"/>
          <w:highlight w:val="none"/>
          <w:lang w:val="en-US" w:eastAsia="zh-CN" w:bidi="ar-SA"/>
        </w:rPr>
      </w:pPr>
      <w:r>
        <w:rPr>
          <w:rFonts w:hint="eastAsia" w:asciiTheme="minorHAnsi" w:hAnsiTheme="minorHAnsi" w:eastAsiaTheme="minorEastAsia" w:cstheme="minorBidi"/>
          <w:b/>
          <w:bCs/>
          <w:color w:val="auto"/>
          <w:kern w:val="2"/>
          <w:sz w:val="24"/>
          <w:szCs w:val="24"/>
          <w:highlight w:val="none"/>
          <w:lang w:val="en-US" w:eastAsia="zh-CN" w:bidi="ar-SA"/>
        </w:rPr>
        <w:t>（二）</w:t>
      </w:r>
      <w:r>
        <w:rPr>
          <w:rFonts w:hint="eastAsia" w:asciiTheme="minorHAnsi" w:hAnsiTheme="minorHAnsi" w:eastAsiaTheme="minorEastAsia" w:cstheme="minorBidi"/>
          <w:b w:val="0"/>
          <w:bCs w:val="0"/>
          <w:color w:val="auto"/>
          <w:kern w:val="2"/>
          <w:sz w:val="24"/>
          <w:szCs w:val="24"/>
          <w:highlight w:val="none"/>
          <w:lang w:val="en-US" w:eastAsia="zh-CN" w:bidi="ar-SA"/>
        </w:rPr>
        <w:t>资金结算支付：分期付款，据实结算。自签订合作协议后，每半年按照实际完成并经采购人验收合格的项目，服应商应在90天内向采购人提交结算资料，经采购人确定的第三方结算评审单位评审后，结算金额按照下列公式计算：结算金额=评审金额×（1-下浮比例），采购人收到供应商出具的合法有效完整的完税发票后，达到付款条件起60日内支付结算金额100%款项。</w:t>
      </w:r>
    </w:p>
    <w:p w14:paraId="0F429A94">
      <w:pPr>
        <w:pStyle w:val="3"/>
        <w:widowControl/>
        <w:spacing w:beforeAutospacing="0" w:afterAutospacing="0" w:line="360" w:lineRule="atLeast"/>
        <w:rPr>
          <w:rFonts w:hint="eastAsia" w:asciiTheme="minorHAnsi" w:hAnsiTheme="minorHAnsi" w:eastAsiaTheme="minorEastAsia" w:cstheme="minorBidi"/>
          <w:b w:val="0"/>
          <w:bCs w:val="0"/>
          <w:color w:val="auto"/>
          <w:kern w:val="2"/>
          <w:sz w:val="24"/>
          <w:szCs w:val="24"/>
          <w:highlight w:val="none"/>
          <w:lang w:val="en-US" w:eastAsia="zh-CN" w:bidi="ar-SA"/>
        </w:rPr>
      </w:pPr>
      <w:r>
        <w:rPr>
          <w:rFonts w:hint="eastAsia" w:asciiTheme="minorHAnsi" w:hAnsiTheme="minorHAnsi" w:eastAsiaTheme="minorEastAsia" w:cstheme="minorBidi"/>
          <w:b/>
          <w:bCs/>
          <w:color w:val="auto"/>
          <w:kern w:val="2"/>
          <w:sz w:val="24"/>
          <w:szCs w:val="24"/>
          <w:highlight w:val="none"/>
          <w:lang w:val="en-US" w:eastAsia="zh-CN" w:bidi="ar-SA"/>
        </w:rPr>
        <w:t>（三）</w:t>
      </w:r>
      <w:r>
        <w:rPr>
          <w:rFonts w:hint="eastAsia" w:asciiTheme="minorHAnsi" w:hAnsiTheme="minorHAnsi" w:eastAsiaTheme="minorEastAsia" w:cstheme="minorBidi"/>
          <w:b w:val="0"/>
          <w:bCs w:val="0"/>
          <w:color w:val="auto"/>
          <w:kern w:val="2"/>
          <w:sz w:val="24"/>
          <w:szCs w:val="24"/>
          <w:highlight w:val="none"/>
          <w:lang w:val="en-US" w:eastAsia="zh-CN" w:bidi="ar-SA"/>
        </w:rPr>
        <w:t xml:space="preserve">经第三方结算评审后，如造价审减≥5%，超过部分产生的审减咨询费用由供应商承担，具体费用以采购人与第三方结算评审单位测算为准，该费用在结算支付中进行扣除。 </w:t>
      </w:r>
    </w:p>
    <w:p w14:paraId="351528B9">
      <w:pPr>
        <w:pStyle w:val="3"/>
        <w:widowControl/>
        <w:spacing w:beforeAutospacing="0" w:afterAutospacing="0" w:line="360" w:lineRule="atLeast"/>
        <w:rPr>
          <w:rFonts w:hint="eastAsia" w:asciiTheme="minorHAnsi" w:hAnsiTheme="minorHAnsi" w:eastAsiaTheme="minorEastAsia" w:cstheme="minorBidi"/>
          <w:b w:val="0"/>
          <w:bCs w:val="0"/>
          <w:color w:val="auto"/>
          <w:kern w:val="2"/>
          <w:sz w:val="24"/>
          <w:szCs w:val="24"/>
          <w:highlight w:val="none"/>
          <w:lang w:val="en-US" w:eastAsia="zh-CN" w:bidi="ar-SA"/>
        </w:rPr>
      </w:pPr>
      <w:r>
        <w:rPr>
          <w:rFonts w:hint="eastAsia" w:asciiTheme="minorHAnsi" w:hAnsiTheme="minorHAnsi" w:eastAsiaTheme="minorEastAsia" w:cstheme="minorBidi"/>
          <w:color w:val="auto"/>
          <w:kern w:val="2"/>
          <w:sz w:val="24"/>
          <w:szCs w:val="24"/>
          <w:highlight w:val="none"/>
          <w:lang w:val="en-US" w:eastAsia="zh-CN" w:bidi="ar-SA"/>
        </w:rPr>
        <w:t>（四）</w:t>
      </w:r>
      <w:r>
        <w:rPr>
          <w:rFonts w:hint="eastAsia" w:asciiTheme="minorHAnsi" w:hAnsiTheme="minorHAnsi" w:eastAsiaTheme="minorEastAsia" w:cstheme="minorBidi"/>
          <w:b w:val="0"/>
          <w:bCs w:val="0"/>
          <w:color w:val="auto"/>
          <w:kern w:val="2"/>
          <w:sz w:val="24"/>
          <w:szCs w:val="24"/>
          <w:highlight w:val="none"/>
          <w:lang w:val="en-US" w:eastAsia="zh-CN" w:bidi="ar-SA"/>
        </w:rPr>
        <w:t>计价按《建设工程工程量清单计价规范》(GB50500-2013)、《四川省建设工程工程量清单计价定额》(川建造价发〔2020〕315号)及相关配套文件执行(若在合同期间发布最新版本,发布日期后的项目则按照最新版文件执行)；每个子项目材料价以签订合同开始时期为准的当月《乐山市建筑材料市场信息价》公布的同期信息价或按施工日期当月市场价执行，最终以采购人委托的第三方结算评审价核定为准。</w:t>
      </w:r>
    </w:p>
    <w:p w14:paraId="0417F252">
      <w:pPr>
        <w:pStyle w:val="3"/>
        <w:widowControl/>
        <w:spacing w:beforeAutospacing="0" w:afterAutospacing="0" w:line="360" w:lineRule="atLeast"/>
        <w:rPr>
          <w:rFonts w:hint="default"/>
          <w:color w:val="auto"/>
          <w:sz w:val="24"/>
          <w:szCs w:val="24"/>
          <w:highlight w:val="none"/>
        </w:rPr>
      </w:pPr>
      <w:r>
        <w:rPr>
          <w:rFonts w:hint="eastAsia"/>
          <w:color w:val="auto"/>
          <w:sz w:val="24"/>
          <w:szCs w:val="24"/>
          <w:highlight w:val="none"/>
          <w:lang w:val="en-US" w:eastAsia="zh-CN"/>
        </w:rPr>
        <w:t>七</w:t>
      </w:r>
      <w:r>
        <w:rPr>
          <w:color w:val="auto"/>
          <w:sz w:val="24"/>
          <w:szCs w:val="24"/>
          <w:highlight w:val="none"/>
        </w:rPr>
        <w:t>、其他事项</w:t>
      </w:r>
    </w:p>
    <w:p w14:paraId="04B2EABD">
      <w:pPr>
        <w:widowControl/>
        <w:numPr>
          <w:ilvl w:val="0"/>
          <w:numId w:val="0"/>
        </w:numPr>
        <w:spacing w:line="360" w:lineRule="atLeast"/>
        <w:ind w:left="0" w:leftChars="0" w:firstLine="0" w:firstLineChars="0"/>
        <w:jc w:val="left"/>
        <w:rPr>
          <w:color w:val="auto"/>
          <w:sz w:val="24"/>
          <w:highlight w:val="none"/>
        </w:rPr>
      </w:pPr>
      <w:r>
        <w:rPr>
          <w:rFonts w:asciiTheme="minorHAnsi" w:hAnsiTheme="minorHAnsi" w:eastAsiaTheme="minorEastAsia" w:cstheme="minorBidi"/>
          <w:color w:val="auto"/>
          <w:kern w:val="2"/>
          <w:sz w:val="24"/>
          <w:szCs w:val="24"/>
          <w:highlight w:val="none"/>
          <w:lang w:val="en-US" w:eastAsia="zh-CN" w:bidi="ar-SA"/>
        </w:rPr>
        <w:t>1</w:t>
      </w:r>
      <w:r>
        <w:rPr>
          <w:rFonts w:hint="eastAsia" w:cstheme="minorBidi"/>
          <w:color w:val="auto"/>
          <w:kern w:val="2"/>
          <w:sz w:val="24"/>
          <w:szCs w:val="24"/>
          <w:highlight w:val="none"/>
          <w:lang w:val="en-US" w:eastAsia="zh-CN" w:bidi="ar-SA"/>
        </w:rPr>
        <w:t>、</w:t>
      </w:r>
      <w:r>
        <w:rPr>
          <w:color w:val="auto"/>
          <w:sz w:val="24"/>
          <w:highlight w:val="none"/>
        </w:rPr>
        <w:t>报名单位提交的所有材料必须真实、有效，若存在虚假信息，一经查实，取消报名资格，并列入单位合作黑名单。</w:t>
      </w:r>
    </w:p>
    <w:p w14:paraId="528D79C8">
      <w:pPr>
        <w:widowControl/>
        <w:numPr>
          <w:ilvl w:val="0"/>
          <w:numId w:val="0"/>
        </w:numPr>
        <w:spacing w:line="360" w:lineRule="atLeast"/>
        <w:ind w:left="360" w:leftChars="0" w:hanging="360" w:firstLineChars="0"/>
        <w:jc w:val="left"/>
        <w:rPr>
          <w:color w:val="auto"/>
          <w:sz w:val="24"/>
          <w:highlight w:val="none"/>
        </w:rPr>
      </w:pPr>
      <w:r>
        <w:rPr>
          <w:rFonts w:asciiTheme="minorHAnsi" w:hAnsiTheme="minorHAnsi" w:eastAsiaTheme="minorEastAsia" w:cstheme="minorBidi"/>
          <w:color w:val="auto"/>
          <w:kern w:val="2"/>
          <w:sz w:val="24"/>
          <w:szCs w:val="24"/>
          <w:highlight w:val="none"/>
          <w:lang w:val="en-US" w:eastAsia="zh-CN" w:bidi="ar-SA"/>
        </w:rPr>
        <w:t>2</w:t>
      </w:r>
      <w:r>
        <w:rPr>
          <w:rFonts w:hint="eastAsia" w:cstheme="minorBidi"/>
          <w:color w:val="auto"/>
          <w:kern w:val="2"/>
          <w:sz w:val="24"/>
          <w:szCs w:val="24"/>
          <w:highlight w:val="none"/>
          <w:lang w:val="en-US" w:eastAsia="zh-CN" w:bidi="ar-SA"/>
        </w:rPr>
        <w:t>、</w:t>
      </w:r>
      <w:r>
        <w:rPr>
          <w:color w:val="auto"/>
          <w:sz w:val="24"/>
          <w:highlight w:val="none"/>
        </w:rPr>
        <w:t>本次征集不收取报名费、评审费，所有报名材料不予退还。</w:t>
      </w:r>
    </w:p>
    <w:p w14:paraId="3C245BA6">
      <w:pPr>
        <w:widowControl/>
        <w:numPr>
          <w:ilvl w:val="0"/>
          <w:numId w:val="0"/>
        </w:numPr>
        <w:spacing w:line="360" w:lineRule="atLeast"/>
        <w:ind w:left="360" w:leftChars="0" w:hanging="360" w:firstLineChars="0"/>
        <w:jc w:val="left"/>
        <w:rPr>
          <w:color w:val="auto"/>
          <w:sz w:val="24"/>
          <w:highlight w:val="none"/>
        </w:rPr>
      </w:pPr>
      <w:r>
        <w:rPr>
          <w:rFonts w:asciiTheme="minorHAnsi" w:hAnsiTheme="minorHAnsi" w:eastAsiaTheme="minorEastAsia" w:cstheme="minorBidi"/>
          <w:color w:val="auto"/>
          <w:kern w:val="2"/>
          <w:sz w:val="24"/>
          <w:szCs w:val="24"/>
          <w:highlight w:val="none"/>
          <w:lang w:val="en-US" w:eastAsia="zh-CN" w:bidi="ar-SA"/>
        </w:rPr>
        <w:t>3</w:t>
      </w:r>
      <w:r>
        <w:rPr>
          <w:rFonts w:hint="eastAsia" w:cstheme="minorBidi"/>
          <w:color w:val="auto"/>
          <w:kern w:val="2"/>
          <w:sz w:val="24"/>
          <w:szCs w:val="24"/>
          <w:highlight w:val="none"/>
          <w:lang w:val="en-US" w:eastAsia="zh-CN" w:bidi="ar-SA"/>
        </w:rPr>
        <w:t>、</w:t>
      </w:r>
      <w:r>
        <w:rPr>
          <w:color w:val="auto"/>
          <w:sz w:val="24"/>
          <w:highlight w:val="none"/>
        </w:rPr>
        <w:t xml:space="preserve">本次公告最终解释权归 </w:t>
      </w:r>
      <w:r>
        <w:rPr>
          <w:rFonts w:hint="eastAsia"/>
          <w:color w:val="auto"/>
          <w:sz w:val="24"/>
          <w:highlight w:val="none"/>
        </w:rPr>
        <w:t>乐山市疾病预防控制中心</w:t>
      </w:r>
      <w:r>
        <w:rPr>
          <w:color w:val="auto"/>
          <w:sz w:val="24"/>
          <w:highlight w:val="none"/>
        </w:rPr>
        <w:t>所有。</w:t>
      </w:r>
    </w:p>
    <w:p w14:paraId="7AE1A1C2">
      <w:pPr>
        <w:pStyle w:val="3"/>
        <w:widowControl/>
        <w:spacing w:beforeAutospacing="0" w:afterAutospacing="0" w:line="360" w:lineRule="atLeast"/>
        <w:rPr>
          <w:rFonts w:hint="default"/>
          <w:color w:val="auto"/>
          <w:sz w:val="24"/>
          <w:szCs w:val="24"/>
          <w:highlight w:val="none"/>
        </w:rPr>
      </w:pPr>
      <w:r>
        <w:rPr>
          <w:rFonts w:hint="eastAsia"/>
          <w:color w:val="auto"/>
          <w:sz w:val="24"/>
          <w:szCs w:val="24"/>
          <w:highlight w:val="none"/>
          <w:lang w:val="en-US" w:eastAsia="zh-CN"/>
        </w:rPr>
        <w:t>八</w:t>
      </w:r>
      <w:r>
        <w:rPr>
          <w:color w:val="auto"/>
          <w:sz w:val="24"/>
          <w:szCs w:val="24"/>
          <w:highlight w:val="none"/>
        </w:rPr>
        <w:t>、联系方式</w:t>
      </w:r>
    </w:p>
    <w:p w14:paraId="42F9DE33">
      <w:pPr>
        <w:widowControl/>
        <w:spacing w:line="360" w:lineRule="atLeast"/>
        <w:jc w:val="left"/>
        <w:rPr>
          <w:color w:val="auto"/>
          <w:sz w:val="24"/>
          <w:highlight w:val="none"/>
        </w:rPr>
      </w:pPr>
      <w:r>
        <w:rPr>
          <w:rStyle w:val="9"/>
          <w:rFonts w:ascii="宋体" w:hAnsi="宋体" w:eastAsia="宋体" w:cs="宋体"/>
          <w:bCs/>
          <w:color w:val="auto"/>
          <w:kern w:val="0"/>
          <w:sz w:val="24"/>
          <w:highlight w:val="none"/>
        </w:rPr>
        <w:t>联系人</w:t>
      </w:r>
      <w:r>
        <w:rPr>
          <w:rFonts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 xml:space="preserve">黎老师  </w:t>
      </w:r>
      <w:r>
        <w:rPr>
          <w:rStyle w:val="9"/>
          <w:rFonts w:ascii="宋体" w:hAnsi="宋体" w:eastAsia="宋体" w:cs="宋体"/>
          <w:bCs/>
          <w:color w:val="auto"/>
          <w:kern w:val="0"/>
          <w:sz w:val="24"/>
          <w:highlight w:val="none"/>
        </w:rPr>
        <w:t>联系电话</w:t>
      </w:r>
      <w:r>
        <w:rPr>
          <w:rFonts w:hint="eastAsia" w:ascii="宋体" w:hAnsi="宋体" w:eastAsia="宋体" w:cs="宋体"/>
          <w:color w:val="auto"/>
          <w:kern w:val="0"/>
          <w:sz w:val="24"/>
          <w:highlight w:val="none"/>
          <w:lang w:val="en-US" w:eastAsia="zh-CN"/>
        </w:rPr>
        <w:t xml:space="preserve">0833-2400315  </w:t>
      </w:r>
      <w:r>
        <w:rPr>
          <w:rStyle w:val="9"/>
          <w:rFonts w:ascii="宋体" w:hAnsi="宋体" w:eastAsia="宋体" w:cs="宋体"/>
          <w:bCs/>
          <w:color w:val="auto"/>
          <w:kern w:val="0"/>
          <w:sz w:val="24"/>
          <w:highlight w:val="none"/>
        </w:rPr>
        <w:t>电子邮箱</w:t>
      </w:r>
      <w:r>
        <w:rPr>
          <w:rFonts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fldChar w:fldCharType="begin"/>
      </w:r>
      <w:r>
        <w:rPr>
          <w:rFonts w:hint="eastAsia" w:ascii="宋体" w:hAnsi="宋体" w:eastAsia="宋体" w:cs="宋体"/>
          <w:color w:val="auto"/>
          <w:kern w:val="0"/>
          <w:sz w:val="24"/>
          <w:highlight w:val="none"/>
          <w:lang w:val="en-US" w:eastAsia="zh-CN"/>
        </w:rPr>
        <w:instrText xml:space="preserve"> HYPERLINK "mailto:31945077@qq.com" </w:instrText>
      </w:r>
      <w:r>
        <w:rPr>
          <w:rFonts w:hint="eastAsia" w:ascii="宋体" w:hAnsi="宋体" w:eastAsia="宋体" w:cs="宋体"/>
          <w:color w:val="auto"/>
          <w:kern w:val="0"/>
          <w:sz w:val="24"/>
          <w:highlight w:val="none"/>
          <w:lang w:val="en-US" w:eastAsia="zh-CN"/>
        </w:rPr>
        <w:fldChar w:fldCharType="separate"/>
      </w:r>
      <w:r>
        <w:rPr>
          <w:rStyle w:val="10"/>
          <w:rFonts w:hint="eastAsia" w:ascii="宋体" w:hAnsi="宋体" w:eastAsia="宋体" w:cs="宋体"/>
          <w:kern w:val="0"/>
          <w:sz w:val="24"/>
          <w:highlight w:val="none"/>
          <w:lang w:val="en-US" w:eastAsia="zh-CN"/>
        </w:rPr>
        <w:t>31945077</w:t>
      </w:r>
      <w:r>
        <w:rPr>
          <w:rStyle w:val="10"/>
          <w:rFonts w:ascii="宋体" w:hAnsi="宋体" w:eastAsia="宋体" w:cs="宋体"/>
          <w:kern w:val="0"/>
          <w:sz w:val="24"/>
          <w:highlight w:val="none"/>
        </w:rPr>
        <w:t>@</w:t>
      </w:r>
      <w:r>
        <w:rPr>
          <w:rStyle w:val="10"/>
          <w:rFonts w:hint="eastAsia" w:ascii="宋体" w:hAnsi="宋体" w:eastAsia="宋体" w:cs="宋体"/>
          <w:kern w:val="0"/>
          <w:sz w:val="24"/>
          <w:highlight w:val="none"/>
          <w:lang w:val="en-US" w:eastAsia="zh-CN"/>
        </w:rPr>
        <w:t>qq</w:t>
      </w:r>
      <w:r>
        <w:rPr>
          <w:rStyle w:val="10"/>
          <w:rFonts w:ascii="宋体" w:hAnsi="宋体" w:eastAsia="宋体" w:cs="宋体"/>
          <w:kern w:val="0"/>
          <w:sz w:val="24"/>
          <w:highlight w:val="none"/>
        </w:rPr>
        <w:t>.com</w:t>
      </w:r>
      <w:r>
        <w:rPr>
          <w:rFonts w:hint="eastAsia" w:ascii="宋体" w:hAnsi="宋体" w:eastAsia="宋体" w:cs="宋体"/>
          <w:color w:val="auto"/>
          <w:kern w:val="0"/>
          <w:sz w:val="24"/>
          <w:highlight w:val="none"/>
          <w:lang w:val="en-US" w:eastAsia="zh-CN"/>
        </w:rPr>
        <w:fldChar w:fldCharType="end"/>
      </w:r>
      <w:r>
        <w:rPr>
          <w:rFonts w:hint="eastAsia" w:ascii="宋体" w:hAnsi="宋体" w:eastAsia="宋体" w:cs="宋体"/>
          <w:color w:val="auto"/>
          <w:kern w:val="0"/>
          <w:sz w:val="24"/>
          <w:highlight w:val="none"/>
          <w:lang w:val="en-US" w:eastAsia="zh-CN"/>
        </w:rPr>
        <w:t xml:space="preserve">  </w:t>
      </w:r>
      <w:r>
        <w:rPr>
          <w:rStyle w:val="9"/>
          <w:rFonts w:ascii="宋体" w:hAnsi="宋体" w:eastAsia="宋体" w:cs="宋体"/>
          <w:bCs/>
          <w:color w:val="auto"/>
          <w:kern w:val="0"/>
          <w:sz w:val="24"/>
          <w:highlight w:val="none"/>
        </w:rPr>
        <w:t>通讯地址</w:t>
      </w:r>
      <w:r>
        <w:rPr>
          <w:rFonts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乐山</w:t>
      </w:r>
      <w:r>
        <w:rPr>
          <w:rFonts w:ascii="宋体" w:hAnsi="宋体" w:eastAsia="宋体" w:cs="宋体"/>
          <w:color w:val="auto"/>
          <w:kern w:val="0"/>
          <w:sz w:val="24"/>
          <w:highlight w:val="none"/>
        </w:rPr>
        <w:t>市</w:t>
      </w:r>
      <w:r>
        <w:rPr>
          <w:rFonts w:hint="eastAsia" w:ascii="宋体" w:hAnsi="宋体" w:eastAsia="宋体" w:cs="宋体"/>
          <w:color w:val="auto"/>
          <w:kern w:val="0"/>
          <w:sz w:val="24"/>
          <w:highlight w:val="none"/>
          <w:lang w:val="en-US" w:eastAsia="zh-CN"/>
        </w:rPr>
        <w:t>市中</w:t>
      </w:r>
      <w:r>
        <w:rPr>
          <w:rFonts w:ascii="宋体" w:hAnsi="宋体" w:eastAsia="宋体" w:cs="宋体"/>
          <w:color w:val="auto"/>
          <w:kern w:val="0"/>
          <w:sz w:val="24"/>
          <w:highlight w:val="none"/>
        </w:rPr>
        <w:t>区</w:t>
      </w:r>
      <w:r>
        <w:rPr>
          <w:rFonts w:hint="eastAsia" w:ascii="宋体" w:hAnsi="宋体" w:eastAsia="宋体" w:cs="宋体"/>
          <w:color w:val="auto"/>
          <w:kern w:val="0"/>
          <w:sz w:val="24"/>
          <w:highlight w:val="none"/>
          <w:lang w:val="en-US" w:eastAsia="zh-CN"/>
        </w:rPr>
        <w:t>嘉祥路</w:t>
      </w:r>
      <w:r>
        <w:rPr>
          <w:rFonts w:ascii="宋体" w:hAnsi="宋体" w:eastAsia="宋体" w:cs="宋体"/>
          <w:color w:val="auto"/>
          <w:kern w:val="0"/>
          <w:sz w:val="24"/>
          <w:highlight w:val="none"/>
        </w:rPr>
        <w:t>路</w:t>
      </w:r>
      <w:r>
        <w:rPr>
          <w:rFonts w:hint="eastAsia" w:ascii="宋体" w:hAnsi="宋体" w:eastAsia="宋体" w:cs="宋体"/>
          <w:color w:val="auto"/>
          <w:kern w:val="0"/>
          <w:sz w:val="24"/>
          <w:highlight w:val="none"/>
          <w:lang w:val="en-US" w:eastAsia="zh-CN"/>
        </w:rPr>
        <w:t>1224</w:t>
      </w:r>
      <w:r>
        <w:rPr>
          <w:rFonts w:ascii="宋体" w:hAnsi="宋体" w:eastAsia="宋体" w:cs="宋体"/>
          <w:color w:val="auto"/>
          <w:kern w:val="0"/>
          <w:sz w:val="24"/>
          <w:highlight w:val="none"/>
        </w:rPr>
        <w:t>号</w:t>
      </w:r>
    </w:p>
    <w:p w14:paraId="6A891122">
      <w:pPr>
        <w:widowControl/>
        <w:spacing w:line="360" w:lineRule="atLeast"/>
        <w:jc w:val="left"/>
        <w:rPr>
          <w:rFonts w:hint="eastAsia" w:ascii="宋体" w:hAnsi="宋体" w:eastAsia="宋体" w:cs="宋体"/>
          <w:color w:val="auto"/>
          <w:kern w:val="0"/>
          <w:sz w:val="24"/>
          <w:highlight w:val="none"/>
        </w:rPr>
      </w:pPr>
    </w:p>
    <w:p w14:paraId="1633F880">
      <w:pPr>
        <w:widowControl/>
        <w:spacing w:line="360" w:lineRule="atLeast"/>
        <w:jc w:val="left"/>
        <w:rPr>
          <w:rFonts w:hint="eastAsia" w:ascii="宋体" w:hAnsi="宋体" w:eastAsia="宋体" w:cs="宋体"/>
          <w:color w:val="auto"/>
          <w:kern w:val="0"/>
          <w:sz w:val="24"/>
          <w:highlight w:val="none"/>
        </w:rPr>
      </w:pPr>
    </w:p>
    <w:p w14:paraId="2638336B">
      <w:pPr>
        <w:widowControl/>
        <w:spacing w:line="360" w:lineRule="atLeast"/>
        <w:jc w:val="left"/>
        <w:rPr>
          <w:rFonts w:hint="eastAsia" w:ascii="宋体" w:hAnsi="宋体" w:eastAsia="宋体" w:cs="宋体"/>
          <w:color w:val="auto"/>
          <w:kern w:val="0"/>
          <w:sz w:val="24"/>
          <w:highlight w:val="none"/>
        </w:rPr>
      </w:pPr>
    </w:p>
    <w:p w14:paraId="5171506D">
      <w:pPr>
        <w:pStyle w:val="2"/>
        <w:widowControl/>
        <w:spacing w:beforeAutospacing="0" w:afterAutospacing="0" w:line="360" w:lineRule="atLeast"/>
        <w:rPr>
          <w:color w:val="auto"/>
          <w:sz w:val="24"/>
          <w:szCs w:val="24"/>
          <w:highlight w:val="none"/>
        </w:rPr>
      </w:pPr>
    </w:p>
    <w:p w14:paraId="53D3C3CC">
      <w:pPr>
        <w:pStyle w:val="2"/>
        <w:widowControl/>
        <w:spacing w:beforeAutospacing="0" w:afterAutospacing="0" w:line="360" w:lineRule="atLeast"/>
        <w:rPr>
          <w:color w:val="auto"/>
          <w:sz w:val="24"/>
          <w:szCs w:val="24"/>
          <w:highlight w:val="none"/>
        </w:rPr>
      </w:pPr>
    </w:p>
    <w:p w14:paraId="60677110">
      <w:pPr>
        <w:pStyle w:val="2"/>
        <w:widowControl/>
        <w:spacing w:beforeAutospacing="0" w:afterAutospacing="0" w:line="360" w:lineRule="atLeast"/>
        <w:rPr>
          <w:color w:val="auto"/>
          <w:sz w:val="24"/>
          <w:szCs w:val="24"/>
          <w:highlight w:val="none"/>
        </w:rPr>
      </w:pPr>
    </w:p>
    <w:p w14:paraId="759FA1D9">
      <w:pPr>
        <w:pStyle w:val="2"/>
        <w:widowControl/>
        <w:spacing w:beforeAutospacing="0" w:afterAutospacing="0" w:line="360" w:lineRule="atLeast"/>
        <w:rPr>
          <w:color w:val="auto"/>
          <w:sz w:val="24"/>
          <w:szCs w:val="24"/>
          <w:highlight w:val="none"/>
        </w:rPr>
      </w:pPr>
    </w:p>
    <w:p w14:paraId="69968ECB">
      <w:pPr>
        <w:pStyle w:val="2"/>
        <w:widowControl/>
        <w:spacing w:beforeAutospacing="0" w:afterAutospacing="0" w:line="360" w:lineRule="atLeast"/>
        <w:rPr>
          <w:color w:val="auto"/>
          <w:sz w:val="24"/>
          <w:szCs w:val="24"/>
          <w:highlight w:val="none"/>
        </w:rPr>
      </w:pPr>
    </w:p>
    <w:p w14:paraId="16A374A5">
      <w:pPr>
        <w:pStyle w:val="2"/>
        <w:widowControl/>
        <w:spacing w:beforeAutospacing="0" w:afterAutospacing="0" w:line="360" w:lineRule="atLeast"/>
        <w:rPr>
          <w:rFonts w:hint="default"/>
          <w:color w:val="auto"/>
          <w:sz w:val="24"/>
          <w:szCs w:val="24"/>
          <w:highlight w:val="none"/>
        </w:rPr>
      </w:pPr>
      <w:r>
        <w:rPr>
          <w:color w:val="auto"/>
          <w:sz w:val="24"/>
          <w:szCs w:val="24"/>
          <w:highlight w:val="none"/>
        </w:rPr>
        <w:t>附件 1：基建维修服务商征集报名表</w:t>
      </w:r>
    </w:p>
    <w:p w14:paraId="7A0794E4">
      <w:pPr>
        <w:widowControl/>
        <w:spacing w:line="360" w:lineRule="atLeast"/>
        <w:jc w:val="left"/>
        <w:rPr>
          <w:color w:val="auto"/>
          <w:sz w:val="24"/>
          <w:highlight w:val="none"/>
        </w:rPr>
      </w:pPr>
      <w:r>
        <w:rPr>
          <w:rFonts w:ascii="宋体" w:hAnsi="宋体" w:eastAsia="宋体" w:cs="宋体"/>
          <w:color w:val="auto"/>
          <w:kern w:val="0"/>
          <w:sz w:val="24"/>
          <w:highlight w:val="none"/>
        </w:rPr>
        <w:t>表格</w:t>
      </w:r>
    </w:p>
    <w:tbl>
      <w:tblPr>
        <w:tblStyle w:val="7"/>
        <w:tblW w:w="0" w:type="auto"/>
        <w:tblCellSpacing w:w="15" w:type="dxa"/>
        <w:tblInd w:w="0" w:type="dxa"/>
        <w:tblLayout w:type="autofit"/>
        <w:tblCellMar>
          <w:top w:w="0" w:type="dxa"/>
          <w:left w:w="0" w:type="dxa"/>
          <w:bottom w:w="0" w:type="dxa"/>
          <w:right w:w="0" w:type="dxa"/>
        </w:tblCellMar>
      </w:tblPr>
      <w:tblGrid>
        <w:gridCol w:w="1245"/>
        <w:gridCol w:w="2803"/>
        <w:gridCol w:w="1905"/>
        <w:gridCol w:w="2130"/>
      </w:tblGrid>
      <w:tr w14:paraId="514B51D0">
        <w:tblPrEx>
          <w:tblCellMar>
            <w:top w:w="0" w:type="dxa"/>
            <w:left w:w="0" w:type="dxa"/>
            <w:bottom w:w="0" w:type="dxa"/>
            <w:right w:w="0" w:type="dxa"/>
          </w:tblCellMar>
        </w:tblPrEx>
        <w:trPr>
          <w:trHeight w:val="475" w:hRule="atLeast"/>
          <w:tblHeader/>
          <w:tblCellSpacing w:w="15" w:type="dxa"/>
        </w:trPr>
        <w:tc>
          <w:tcPr>
            <w:tcW w:w="0" w:type="auto"/>
            <w:shd w:val="clear" w:color="auto" w:fill="auto"/>
            <w:vAlign w:val="center"/>
          </w:tcPr>
          <w:p w14:paraId="51CEA96A">
            <w:pPr>
              <w:widowControl/>
              <w:spacing w:line="360" w:lineRule="atLeast"/>
              <w:jc w:val="center"/>
              <w:rPr>
                <w:b/>
                <w:bCs/>
                <w:color w:val="auto"/>
                <w:sz w:val="24"/>
                <w:highlight w:val="none"/>
              </w:rPr>
            </w:pPr>
            <w:r>
              <w:rPr>
                <w:rFonts w:ascii="宋体" w:hAnsi="宋体" w:eastAsia="宋体" w:cs="宋体"/>
                <w:b/>
                <w:bCs/>
                <w:color w:val="auto"/>
                <w:kern w:val="0"/>
                <w:sz w:val="24"/>
                <w:highlight w:val="none"/>
              </w:rPr>
              <w:t>单位名称</w:t>
            </w:r>
          </w:p>
        </w:tc>
        <w:tc>
          <w:tcPr>
            <w:tcW w:w="2773" w:type="dxa"/>
            <w:shd w:val="clear" w:color="auto" w:fill="auto"/>
            <w:vAlign w:val="center"/>
          </w:tcPr>
          <w:p w14:paraId="46A3D0A5">
            <w:pPr>
              <w:widowControl/>
              <w:spacing w:line="360" w:lineRule="atLeast"/>
              <w:jc w:val="center"/>
              <w:rPr>
                <w:b/>
                <w:bCs/>
                <w:color w:val="auto"/>
                <w:sz w:val="24"/>
                <w:highlight w:val="none"/>
              </w:rPr>
            </w:pPr>
            <w:r>
              <w:rPr>
                <w:rFonts w:hint="eastAsia" w:ascii="宋体" w:hAnsi="宋体" w:eastAsia="宋体" w:cs="宋体"/>
                <w:b/>
                <w:bCs/>
                <w:color w:val="auto"/>
                <w:kern w:val="0"/>
                <w:sz w:val="24"/>
                <w:highlight w:val="none"/>
              </w:rPr>
              <w:t xml:space="preserve">            </w:t>
            </w:r>
            <w:r>
              <w:rPr>
                <w:rFonts w:ascii="宋体" w:hAnsi="宋体" w:eastAsia="宋体" w:cs="宋体"/>
                <w:b/>
                <w:bCs/>
                <w:color w:val="auto"/>
                <w:kern w:val="0"/>
                <w:sz w:val="24"/>
                <w:highlight w:val="none"/>
              </w:rPr>
              <w:t>（加盖公章）</w:t>
            </w:r>
          </w:p>
        </w:tc>
        <w:tc>
          <w:tcPr>
            <w:tcW w:w="1875" w:type="dxa"/>
            <w:shd w:val="clear" w:color="auto" w:fill="auto"/>
            <w:vAlign w:val="center"/>
          </w:tcPr>
          <w:p w14:paraId="278CA893">
            <w:pPr>
              <w:widowControl/>
              <w:spacing w:line="360" w:lineRule="atLeast"/>
              <w:jc w:val="center"/>
              <w:rPr>
                <w:b/>
                <w:bCs/>
                <w:color w:val="auto"/>
                <w:sz w:val="24"/>
                <w:highlight w:val="none"/>
              </w:rPr>
            </w:pPr>
            <w:r>
              <w:rPr>
                <w:rFonts w:ascii="宋体" w:hAnsi="宋体" w:eastAsia="宋体" w:cs="宋体"/>
                <w:b/>
                <w:bCs/>
                <w:color w:val="auto"/>
                <w:kern w:val="0"/>
                <w:sz w:val="24"/>
                <w:highlight w:val="none"/>
              </w:rPr>
              <w:t>统一社会信用代码</w:t>
            </w:r>
          </w:p>
        </w:tc>
        <w:tc>
          <w:tcPr>
            <w:tcW w:w="2085" w:type="dxa"/>
            <w:shd w:val="clear" w:color="auto" w:fill="auto"/>
            <w:vAlign w:val="center"/>
          </w:tcPr>
          <w:p w14:paraId="559A5A00">
            <w:pPr>
              <w:jc w:val="center"/>
              <w:rPr>
                <w:rFonts w:ascii="宋体"/>
                <w:b/>
                <w:bCs/>
                <w:color w:val="auto"/>
                <w:sz w:val="24"/>
                <w:highlight w:val="none"/>
              </w:rPr>
            </w:pPr>
          </w:p>
        </w:tc>
      </w:tr>
      <w:tr w14:paraId="23F297BE">
        <w:tblPrEx>
          <w:tblCellMar>
            <w:top w:w="0" w:type="dxa"/>
            <w:left w:w="0" w:type="dxa"/>
            <w:bottom w:w="0" w:type="dxa"/>
            <w:right w:w="0" w:type="dxa"/>
          </w:tblCellMar>
        </w:tblPrEx>
        <w:trPr>
          <w:trHeight w:val="444" w:hRule="atLeast"/>
          <w:tblCellSpacing w:w="15" w:type="dxa"/>
        </w:trPr>
        <w:tc>
          <w:tcPr>
            <w:tcW w:w="0" w:type="auto"/>
            <w:shd w:val="clear" w:color="auto" w:fill="auto"/>
            <w:vAlign w:val="center"/>
          </w:tcPr>
          <w:p w14:paraId="7F097A9A">
            <w:pPr>
              <w:widowControl/>
              <w:spacing w:line="360" w:lineRule="atLeast"/>
              <w:jc w:val="left"/>
              <w:rPr>
                <w:color w:val="auto"/>
                <w:sz w:val="24"/>
                <w:highlight w:val="none"/>
              </w:rPr>
            </w:pPr>
            <w:r>
              <w:rPr>
                <w:rFonts w:ascii="宋体" w:hAnsi="宋体" w:eastAsia="宋体" w:cs="宋体"/>
                <w:color w:val="auto"/>
                <w:kern w:val="0"/>
                <w:sz w:val="24"/>
                <w:highlight w:val="none"/>
              </w:rPr>
              <w:t>注册地址</w:t>
            </w:r>
          </w:p>
        </w:tc>
        <w:tc>
          <w:tcPr>
            <w:tcW w:w="2773" w:type="dxa"/>
            <w:shd w:val="clear" w:color="auto" w:fill="auto"/>
            <w:vAlign w:val="center"/>
          </w:tcPr>
          <w:p w14:paraId="681D3948">
            <w:pPr>
              <w:rPr>
                <w:rFonts w:ascii="宋体"/>
                <w:color w:val="auto"/>
                <w:sz w:val="24"/>
                <w:highlight w:val="none"/>
              </w:rPr>
            </w:pPr>
          </w:p>
        </w:tc>
        <w:tc>
          <w:tcPr>
            <w:tcW w:w="1875" w:type="dxa"/>
            <w:shd w:val="clear" w:color="auto" w:fill="auto"/>
            <w:vAlign w:val="center"/>
          </w:tcPr>
          <w:p w14:paraId="31A9B668">
            <w:pPr>
              <w:widowControl/>
              <w:spacing w:line="360" w:lineRule="atLeast"/>
              <w:jc w:val="left"/>
              <w:rPr>
                <w:color w:val="auto"/>
                <w:sz w:val="24"/>
                <w:highlight w:val="none"/>
              </w:rPr>
            </w:pPr>
            <w:r>
              <w:rPr>
                <w:rFonts w:ascii="宋体" w:hAnsi="宋体" w:eastAsia="宋体" w:cs="宋体"/>
                <w:color w:val="auto"/>
                <w:kern w:val="0"/>
                <w:sz w:val="24"/>
                <w:highlight w:val="none"/>
              </w:rPr>
              <w:t>注册资本</w:t>
            </w:r>
          </w:p>
        </w:tc>
        <w:tc>
          <w:tcPr>
            <w:tcW w:w="2085" w:type="dxa"/>
            <w:shd w:val="clear" w:color="auto" w:fill="auto"/>
            <w:vAlign w:val="center"/>
          </w:tcPr>
          <w:p w14:paraId="04B4405B">
            <w:pPr>
              <w:widowControl/>
              <w:spacing w:line="360" w:lineRule="atLeast"/>
              <w:jc w:val="left"/>
              <w:rPr>
                <w:color w:val="auto"/>
                <w:sz w:val="24"/>
                <w:highlight w:val="none"/>
              </w:rPr>
            </w:pPr>
            <w:r>
              <w:rPr>
                <w:rFonts w:ascii="宋体" w:hAnsi="宋体" w:eastAsia="宋体" w:cs="宋体"/>
                <w:color w:val="auto"/>
                <w:kern w:val="0"/>
                <w:sz w:val="24"/>
                <w:highlight w:val="none"/>
              </w:rPr>
              <w:t>万元</w:t>
            </w:r>
          </w:p>
        </w:tc>
      </w:tr>
      <w:tr w14:paraId="2BC90A30">
        <w:tblPrEx>
          <w:tblCellMar>
            <w:top w:w="0" w:type="dxa"/>
            <w:left w:w="0" w:type="dxa"/>
            <w:bottom w:w="0" w:type="dxa"/>
            <w:right w:w="0" w:type="dxa"/>
          </w:tblCellMar>
        </w:tblPrEx>
        <w:trPr>
          <w:trHeight w:val="444" w:hRule="atLeast"/>
          <w:tblCellSpacing w:w="15" w:type="dxa"/>
        </w:trPr>
        <w:tc>
          <w:tcPr>
            <w:tcW w:w="0" w:type="auto"/>
            <w:shd w:val="clear" w:color="auto" w:fill="auto"/>
            <w:vAlign w:val="center"/>
          </w:tcPr>
          <w:p w14:paraId="44229D9D">
            <w:pPr>
              <w:widowControl/>
              <w:spacing w:line="360" w:lineRule="atLeast"/>
              <w:jc w:val="left"/>
              <w:rPr>
                <w:color w:val="auto"/>
                <w:sz w:val="24"/>
                <w:highlight w:val="none"/>
              </w:rPr>
            </w:pPr>
            <w:r>
              <w:rPr>
                <w:rFonts w:ascii="宋体" w:hAnsi="宋体" w:eastAsia="宋体" w:cs="宋体"/>
                <w:color w:val="auto"/>
                <w:kern w:val="0"/>
                <w:sz w:val="24"/>
                <w:highlight w:val="none"/>
              </w:rPr>
              <w:t>成立时间</w:t>
            </w:r>
          </w:p>
        </w:tc>
        <w:tc>
          <w:tcPr>
            <w:tcW w:w="2773" w:type="dxa"/>
            <w:shd w:val="clear" w:color="auto" w:fill="auto"/>
            <w:vAlign w:val="center"/>
          </w:tcPr>
          <w:p w14:paraId="409AF753">
            <w:pPr>
              <w:rPr>
                <w:rFonts w:ascii="宋体"/>
                <w:color w:val="auto"/>
                <w:sz w:val="24"/>
                <w:highlight w:val="none"/>
              </w:rPr>
            </w:pPr>
          </w:p>
        </w:tc>
        <w:tc>
          <w:tcPr>
            <w:tcW w:w="1875" w:type="dxa"/>
            <w:shd w:val="clear" w:color="auto" w:fill="auto"/>
            <w:vAlign w:val="center"/>
          </w:tcPr>
          <w:p w14:paraId="6BFDA2B8">
            <w:pPr>
              <w:widowControl/>
              <w:spacing w:line="360" w:lineRule="atLeast"/>
              <w:jc w:val="left"/>
              <w:rPr>
                <w:color w:val="auto"/>
                <w:sz w:val="24"/>
                <w:highlight w:val="none"/>
              </w:rPr>
            </w:pPr>
            <w:r>
              <w:rPr>
                <w:rFonts w:ascii="宋体" w:hAnsi="宋体" w:eastAsia="宋体" w:cs="宋体"/>
                <w:color w:val="auto"/>
                <w:kern w:val="0"/>
                <w:sz w:val="24"/>
                <w:highlight w:val="none"/>
              </w:rPr>
              <w:t>经营范围</w:t>
            </w:r>
          </w:p>
        </w:tc>
        <w:tc>
          <w:tcPr>
            <w:tcW w:w="2085" w:type="dxa"/>
            <w:shd w:val="clear" w:color="auto" w:fill="auto"/>
            <w:vAlign w:val="center"/>
          </w:tcPr>
          <w:p w14:paraId="02E38A46">
            <w:pPr>
              <w:rPr>
                <w:rFonts w:ascii="宋体"/>
                <w:color w:val="auto"/>
                <w:sz w:val="24"/>
                <w:highlight w:val="none"/>
              </w:rPr>
            </w:pPr>
          </w:p>
        </w:tc>
      </w:tr>
      <w:tr w14:paraId="0239CDCD">
        <w:tblPrEx>
          <w:tblCellMar>
            <w:top w:w="0" w:type="dxa"/>
            <w:left w:w="0" w:type="dxa"/>
            <w:bottom w:w="0" w:type="dxa"/>
            <w:right w:w="0" w:type="dxa"/>
          </w:tblCellMar>
        </w:tblPrEx>
        <w:trPr>
          <w:trHeight w:val="444" w:hRule="atLeast"/>
          <w:tblCellSpacing w:w="15" w:type="dxa"/>
        </w:trPr>
        <w:tc>
          <w:tcPr>
            <w:tcW w:w="0" w:type="auto"/>
            <w:shd w:val="clear" w:color="auto" w:fill="auto"/>
            <w:vAlign w:val="center"/>
          </w:tcPr>
          <w:p w14:paraId="3B0ED568">
            <w:pPr>
              <w:widowControl/>
              <w:spacing w:line="360" w:lineRule="atLeast"/>
              <w:jc w:val="left"/>
              <w:rPr>
                <w:color w:val="auto"/>
                <w:sz w:val="24"/>
                <w:highlight w:val="none"/>
              </w:rPr>
            </w:pPr>
            <w:r>
              <w:rPr>
                <w:rFonts w:ascii="宋体" w:hAnsi="宋体" w:eastAsia="宋体" w:cs="宋体"/>
                <w:color w:val="auto"/>
                <w:kern w:val="0"/>
                <w:sz w:val="24"/>
                <w:highlight w:val="none"/>
              </w:rPr>
              <w:t>法定代表人</w:t>
            </w:r>
          </w:p>
        </w:tc>
        <w:tc>
          <w:tcPr>
            <w:tcW w:w="2773" w:type="dxa"/>
            <w:shd w:val="clear" w:color="auto" w:fill="auto"/>
            <w:vAlign w:val="center"/>
          </w:tcPr>
          <w:p w14:paraId="64AEB76F">
            <w:pPr>
              <w:rPr>
                <w:rFonts w:ascii="宋体"/>
                <w:color w:val="auto"/>
                <w:sz w:val="24"/>
                <w:highlight w:val="none"/>
              </w:rPr>
            </w:pPr>
          </w:p>
        </w:tc>
        <w:tc>
          <w:tcPr>
            <w:tcW w:w="1875" w:type="dxa"/>
            <w:shd w:val="clear" w:color="auto" w:fill="auto"/>
            <w:vAlign w:val="center"/>
          </w:tcPr>
          <w:p w14:paraId="4AEC15D5">
            <w:pPr>
              <w:widowControl/>
              <w:spacing w:line="360" w:lineRule="atLeast"/>
              <w:jc w:val="left"/>
              <w:rPr>
                <w:color w:val="auto"/>
                <w:sz w:val="24"/>
                <w:highlight w:val="none"/>
              </w:rPr>
            </w:pPr>
            <w:r>
              <w:rPr>
                <w:rFonts w:ascii="宋体" w:hAnsi="宋体" w:eastAsia="宋体" w:cs="宋体"/>
                <w:color w:val="auto"/>
                <w:kern w:val="0"/>
                <w:sz w:val="24"/>
                <w:highlight w:val="none"/>
              </w:rPr>
              <w:t>联系电话</w:t>
            </w:r>
          </w:p>
        </w:tc>
        <w:tc>
          <w:tcPr>
            <w:tcW w:w="2085" w:type="dxa"/>
            <w:shd w:val="clear" w:color="auto" w:fill="auto"/>
            <w:vAlign w:val="center"/>
          </w:tcPr>
          <w:p w14:paraId="4BE194F9">
            <w:pPr>
              <w:rPr>
                <w:rFonts w:ascii="宋体"/>
                <w:color w:val="auto"/>
                <w:sz w:val="24"/>
                <w:highlight w:val="none"/>
              </w:rPr>
            </w:pPr>
          </w:p>
        </w:tc>
      </w:tr>
      <w:tr w14:paraId="2BC993A0">
        <w:tblPrEx>
          <w:tblCellMar>
            <w:top w:w="0" w:type="dxa"/>
            <w:left w:w="0" w:type="dxa"/>
            <w:bottom w:w="0" w:type="dxa"/>
            <w:right w:w="0" w:type="dxa"/>
          </w:tblCellMar>
        </w:tblPrEx>
        <w:trPr>
          <w:trHeight w:val="392" w:hRule="atLeast"/>
          <w:tblCellSpacing w:w="15" w:type="dxa"/>
        </w:trPr>
        <w:tc>
          <w:tcPr>
            <w:tcW w:w="0" w:type="auto"/>
            <w:shd w:val="clear" w:color="auto" w:fill="auto"/>
            <w:vAlign w:val="center"/>
          </w:tcPr>
          <w:p w14:paraId="5D6DC4F7">
            <w:pPr>
              <w:widowControl/>
              <w:spacing w:line="360" w:lineRule="atLeast"/>
              <w:jc w:val="left"/>
              <w:rPr>
                <w:color w:val="auto"/>
                <w:sz w:val="24"/>
                <w:highlight w:val="none"/>
              </w:rPr>
            </w:pPr>
            <w:r>
              <w:rPr>
                <w:rFonts w:ascii="宋体" w:hAnsi="宋体" w:eastAsia="宋体" w:cs="宋体"/>
                <w:color w:val="auto"/>
                <w:kern w:val="0"/>
                <w:sz w:val="24"/>
                <w:highlight w:val="none"/>
              </w:rPr>
              <w:t>授权委托人</w:t>
            </w:r>
          </w:p>
        </w:tc>
        <w:tc>
          <w:tcPr>
            <w:tcW w:w="2773" w:type="dxa"/>
            <w:shd w:val="clear" w:color="auto" w:fill="auto"/>
            <w:vAlign w:val="center"/>
          </w:tcPr>
          <w:p w14:paraId="5B3A735B">
            <w:pPr>
              <w:rPr>
                <w:rFonts w:ascii="宋体"/>
                <w:color w:val="auto"/>
                <w:sz w:val="24"/>
                <w:highlight w:val="none"/>
              </w:rPr>
            </w:pPr>
          </w:p>
        </w:tc>
        <w:tc>
          <w:tcPr>
            <w:tcW w:w="1875" w:type="dxa"/>
            <w:shd w:val="clear" w:color="auto" w:fill="auto"/>
            <w:vAlign w:val="center"/>
          </w:tcPr>
          <w:p w14:paraId="6934F50A">
            <w:pPr>
              <w:widowControl/>
              <w:spacing w:line="360" w:lineRule="atLeast"/>
              <w:jc w:val="left"/>
              <w:rPr>
                <w:color w:val="auto"/>
                <w:sz w:val="24"/>
                <w:highlight w:val="none"/>
              </w:rPr>
            </w:pPr>
            <w:r>
              <w:rPr>
                <w:rFonts w:ascii="宋体" w:hAnsi="宋体" w:eastAsia="宋体" w:cs="宋体"/>
                <w:color w:val="auto"/>
                <w:kern w:val="0"/>
                <w:sz w:val="24"/>
                <w:highlight w:val="none"/>
              </w:rPr>
              <w:t>联系电话</w:t>
            </w:r>
          </w:p>
        </w:tc>
        <w:tc>
          <w:tcPr>
            <w:tcW w:w="2085" w:type="dxa"/>
            <w:shd w:val="clear" w:color="auto" w:fill="auto"/>
            <w:vAlign w:val="center"/>
          </w:tcPr>
          <w:p w14:paraId="1C6F13C2">
            <w:pPr>
              <w:rPr>
                <w:rFonts w:ascii="宋体"/>
                <w:color w:val="auto"/>
                <w:sz w:val="24"/>
                <w:highlight w:val="none"/>
              </w:rPr>
            </w:pPr>
          </w:p>
        </w:tc>
      </w:tr>
      <w:tr w14:paraId="16577DFD">
        <w:tblPrEx>
          <w:tblCellMar>
            <w:top w:w="0" w:type="dxa"/>
            <w:left w:w="0" w:type="dxa"/>
            <w:bottom w:w="0" w:type="dxa"/>
            <w:right w:w="0" w:type="dxa"/>
          </w:tblCellMar>
        </w:tblPrEx>
        <w:trPr>
          <w:trHeight w:val="475" w:hRule="atLeast"/>
          <w:tblCellSpacing w:w="15" w:type="dxa"/>
        </w:trPr>
        <w:tc>
          <w:tcPr>
            <w:tcW w:w="0" w:type="auto"/>
            <w:shd w:val="clear" w:color="auto" w:fill="auto"/>
            <w:vAlign w:val="center"/>
          </w:tcPr>
          <w:p w14:paraId="0DA219C8">
            <w:pPr>
              <w:widowControl/>
              <w:spacing w:line="360" w:lineRule="atLeast"/>
              <w:jc w:val="left"/>
              <w:rPr>
                <w:color w:val="auto"/>
                <w:sz w:val="24"/>
                <w:highlight w:val="none"/>
              </w:rPr>
            </w:pPr>
            <w:r>
              <w:rPr>
                <w:rFonts w:ascii="宋体" w:hAnsi="宋体" w:eastAsia="宋体" w:cs="宋体"/>
                <w:color w:val="auto"/>
                <w:kern w:val="0"/>
                <w:sz w:val="24"/>
                <w:highlight w:val="none"/>
              </w:rPr>
              <w:t>办公地址</w:t>
            </w:r>
          </w:p>
        </w:tc>
        <w:tc>
          <w:tcPr>
            <w:tcW w:w="2773" w:type="dxa"/>
            <w:shd w:val="clear" w:color="auto" w:fill="auto"/>
            <w:vAlign w:val="center"/>
          </w:tcPr>
          <w:p w14:paraId="17C84FA3">
            <w:pPr>
              <w:rPr>
                <w:rFonts w:ascii="宋体"/>
                <w:color w:val="auto"/>
                <w:sz w:val="24"/>
                <w:highlight w:val="none"/>
              </w:rPr>
            </w:pPr>
          </w:p>
        </w:tc>
        <w:tc>
          <w:tcPr>
            <w:tcW w:w="1875" w:type="dxa"/>
            <w:shd w:val="clear" w:color="auto" w:fill="auto"/>
            <w:vAlign w:val="center"/>
          </w:tcPr>
          <w:p w14:paraId="0EDCE914">
            <w:pPr>
              <w:rPr>
                <w:rFonts w:ascii="宋体"/>
                <w:color w:val="auto"/>
                <w:sz w:val="24"/>
                <w:highlight w:val="none"/>
              </w:rPr>
            </w:pPr>
          </w:p>
        </w:tc>
        <w:tc>
          <w:tcPr>
            <w:tcW w:w="2085" w:type="dxa"/>
            <w:shd w:val="clear" w:color="auto" w:fill="auto"/>
            <w:vAlign w:val="center"/>
          </w:tcPr>
          <w:p w14:paraId="6D23CEFD">
            <w:pPr>
              <w:rPr>
                <w:rFonts w:ascii="宋体"/>
                <w:color w:val="auto"/>
                <w:sz w:val="24"/>
                <w:highlight w:val="none"/>
              </w:rPr>
            </w:pPr>
          </w:p>
        </w:tc>
      </w:tr>
    </w:tbl>
    <w:p w14:paraId="225BEA3A">
      <w:pPr>
        <w:widowControl/>
        <w:spacing w:line="360" w:lineRule="atLeast"/>
        <w:jc w:val="left"/>
        <w:rPr>
          <w:color w:val="auto"/>
          <w:sz w:val="24"/>
          <w:highlight w:val="none"/>
        </w:rPr>
      </w:pPr>
      <w:r>
        <w:rPr>
          <w:rFonts w:ascii="宋体" w:hAnsi="宋体" w:eastAsia="宋体" w:cs="宋体"/>
          <w:color w:val="auto"/>
          <w:kern w:val="0"/>
          <w:sz w:val="24"/>
          <w:highlight w:val="none"/>
        </w:rPr>
        <w:t>表格</w:t>
      </w:r>
    </w:p>
    <w:tbl>
      <w:tblPr>
        <w:tblStyle w:val="7"/>
        <w:tblW w:w="0" w:type="auto"/>
        <w:tblCellSpacing w:w="15" w:type="dxa"/>
        <w:tblInd w:w="0" w:type="dxa"/>
        <w:tblLayout w:type="autofit"/>
        <w:tblCellMar>
          <w:top w:w="0" w:type="dxa"/>
          <w:left w:w="0" w:type="dxa"/>
          <w:bottom w:w="0" w:type="dxa"/>
          <w:right w:w="0" w:type="dxa"/>
        </w:tblCellMar>
      </w:tblPr>
      <w:tblGrid>
        <w:gridCol w:w="1009"/>
        <w:gridCol w:w="994"/>
        <w:gridCol w:w="994"/>
        <w:gridCol w:w="1186"/>
        <w:gridCol w:w="2459"/>
      </w:tblGrid>
      <w:tr w14:paraId="5BDA689F">
        <w:tblPrEx>
          <w:tblCellMar>
            <w:top w:w="0" w:type="dxa"/>
            <w:left w:w="0" w:type="dxa"/>
            <w:bottom w:w="0" w:type="dxa"/>
            <w:right w:w="0" w:type="dxa"/>
          </w:tblCellMar>
        </w:tblPrEx>
        <w:trPr>
          <w:tblHeader/>
          <w:tblCellSpacing w:w="15" w:type="dxa"/>
        </w:trPr>
        <w:tc>
          <w:tcPr>
            <w:tcW w:w="0" w:type="auto"/>
            <w:shd w:val="clear" w:color="auto" w:fill="auto"/>
            <w:vAlign w:val="center"/>
          </w:tcPr>
          <w:p w14:paraId="7B45917C">
            <w:pPr>
              <w:widowControl/>
              <w:spacing w:line="360" w:lineRule="atLeast"/>
              <w:jc w:val="center"/>
              <w:rPr>
                <w:b/>
                <w:bCs/>
                <w:color w:val="auto"/>
                <w:sz w:val="24"/>
                <w:highlight w:val="none"/>
              </w:rPr>
            </w:pPr>
            <w:r>
              <w:rPr>
                <w:rFonts w:ascii="宋体" w:hAnsi="宋体" w:eastAsia="宋体" w:cs="宋体"/>
                <w:b/>
                <w:bCs/>
                <w:color w:val="auto"/>
                <w:kern w:val="0"/>
                <w:sz w:val="24"/>
                <w:highlight w:val="none"/>
              </w:rPr>
              <w:t>资质情况</w:t>
            </w:r>
          </w:p>
        </w:tc>
        <w:tc>
          <w:tcPr>
            <w:tcW w:w="0" w:type="auto"/>
            <w:shd w:val="clear" w:color="auto" w:fill="auto"/>
            <w:vAlign w:val="center"/>
          </w:tcPr>
          <w:p w14:paraId="22B96D47">
            <w:pPr>
              <w:widowControl/>
              <w:spacing w:line="360" w:lineRule="atLeast"/>
              <w:jc w:val="center"/>
              <w:rPr>
                <w:b/>
                <w:bCs/>
                <w:color w:val="auto"/>
                <w:sz w:val="24"/>
                <w:highlight w:val="none"/>
              </w:rPr>
            </w:pPr>
            <w:r>
              <w:rPr>
                <w:rFonts w:ascii="宋体" w:hAnsi="宋体" w:eastAsia="宋体" w:cs="宋体"/>
                <w:b/>
                <w:bCs/>
                <w:color w:val="auto"/>
                <w:kern w:val="0"/>
                <w:sz w:val="24"/>
                <w:highlight w:val="none"/>
              </w:rPr>
              <w:t>资质名称</w:t>
            </w:r>
          </w:p>
        </w:tc>
        <w:tc>
          <w:tcPr>
            <w:tcW w:w="0" w:type="auto"/>
            <w:shd w:val="clear" w:color="auto" w:fill="auto"/>
            <w:vAlign w:val="center"/>
          </w:tcPr>
          <w:p w14:paraId="01A0AE5A">
            <w:pPr>
              <w:widowControl/>
              <w:spacing w:line="360" w:lineRule="atLeast"/>
              <w:jc w:val="center"/>
              <w:rPr>
                <w:b/>
                <w:bCs/>
                <w:color w:val="auto"/>
                <w:sz w:val="24"/>
                <w:highlight w:val="none"/>
              </w:rPr>
            </w:pPr>
            <w:r>
              <w:rPr>
                <w:rFonts w:ascii="宋体" w:hAnsi="宋体" w:eastAsia="宋体" w:cs="宋体"/>
                <w:b/>
                <w:bCs/>
                <w:color w:val="auto"/>
                <w:kern w:val="0"/>
                <w:sz w:val="24"/>
                <w:highlight w:val="none"/>
              </w:rPr>
              <w:t>证书编号</w:t>
            </w:r>
          </w:p>
        </w:tc>
        <w:tc>
          <w:tcPr>
            <w:tcW w:w="1156" w:type="dxa"/>
            <w:shd w:val="clear" w:color="auto" w:fill="auto"/>
            <w:vAlign w:val="center"/>
          </w:tcPr>
          <w:p w14:paraId="38BEE4A3">
            <w:pPr>
              <w:widowControl/>
              <w:spacing w:line="360" w:lineRule="atLeast"/>
              <w:jc w:val="center"/>
              <w:rPr>
                <w:b/>
                <w:bCs/>
                <w:color w:val="auto"/>
                <w:sz w:val="24"/>
                <w:highlight w:val="none"/>
              </w:rPr>
            </w:pPr>
            <w:r>
              <w:rPr>
                <w:rFonts w:ascii="宋体" w:hAnsi="宋体" w:eastAsia="宋体" w:cs="宋体"/>
                <w:b/>
                <w:bCs/>
                <w:color w:val="auto"/>
                <w:kern w:val="0"/>
                <w:sz w:val="24"/>
                <w:highlight w:val="none"/>
              </w:rPr>
              <w:t>有效期至</w:t>
            </w:r>
          </w:p>
        </w:tc>
        <w:tc>
          <w:tcPr>
            <w:tcW w:w="2414" w:type="dxa"/>
            <w:shd w:val="clear" w:color="auto" w:fill="auto"/>
            <w:vAlign w:val="center"/>
          </w:tcPr>
          <w:p w14:paraId="67CD2F9A">
            <w:pPr>
              <w:widowControl/>
              <w:spacing w:line="360" w:lineRule="atLeast"/>
              <w:jc w:val="center"/>
              <w:rPr>
                <w:b/>
                <w:bCs/>
                <w:color w:val="auto"/>
                <w:sz w:val="24"/>
                <w:highlight w:val="none"/>
              </w:rPr>
            </w:pPr>
            <w:r>
              <w:rPr>
                <w:rFonts w:ascii="宋体" w:hAnsi="宋体" w:eastAsia="宋体" w:cs="宋体"/>
                <w:b/>
                <w:bCs/>
                <w:color w:val="auto"/>
                <w:kern w:val="0"/>
                <w:sz w:val="24"/>
                <w:highlight w:val="none"/>
              </w:rPr>
              <w:t>符合要求（√/×）</w:t>
            </w:r>
          </w:p>
        </w:tc>
      </w:tr>
      <w:tr w14:paraId="1322C511">
        <w:tblPrEx>
          <w:tblCellMar>
            <w:top w:w="0" w:type="dxa"/>
            <w:left w:w="0" w:type="dxa"/>
            <w:bottom w:w="0" w:type="dxa"/>
            <w:right w:w="0" w:type="dxa"/>
          </w:tblCellMar>
        </w:tblPrEx>
        <w:trPr>
          <w:tblCellSpacing w:w="15" w:type="dxa"/>
        </w:trPr>
        <w:tc>
          <w:tcPr>
            <w:tcW w:w="0" w:type="auto"/>
            <w:shd w:val="clear" w:color="auto" w:fill="auto"/>
            <w:vAlign w:val="center"/>
          </w:tcPr>
          <w:p w14:paraId="47C865AB">
            <w:pPr>
              <w:rPr>
                <w:rFonts w:ascii="宋体"/>
                <w:color w:val="auto"/>
                <w:sz w:val="24"/>
                <w:highlight w:val="none"/>
              </w:rPr>
            </w:pPr>
          </w:p>
        </w:tc>
        <w:tc>
          <w:tcPr>
            <w:tcW w:w="0" w:type="auto"/>
            <w:shd w:val="clear" w:color="auto" w:fill="auto"/>
            <w:vAlign w:val="center"/>
          </w:tcPr>
          <w:p w14:paraId="18A4EB56">
            <w:pPr>
              <w:rPr>
                <w:rFonts w:ascii="宋体"/>
                <w:color w:val="auto"/>
                <w:sz w:val="24"/>
                <w:highlight w:val="none"/>
              </w:rPr>
            </w:pPr>
          </w:p>
        </w:tc>
        <w:tc>
          <w:tcPr>
            <w:tcW w:w="0" w:type="auto"/>
            <w:shd w:val="clear" w:color="auto" w:fill="auto"/>
            <w:vAlign w:val="center"/>
          </w:tcPr>
          <w:p w14:paraId="5E77E316">
            <w:pPr>
              <w:rPr>
                <w:rFonts w:ascii="宋体"/>
                <w:color w:val="auto"/>
                <w:sz w:val="24"/>
                <w:highlight w:val="none"/>
              </w:rPr>
            </w:pPr>
          </w:p>
        </w:tc>
        <w:tc>
          <w:tcPr>
            <w:tcW w:w="1156" w:type="dxa"/>
            <w:shd w:val="clear" w:color="auto" w:fill="auto"/>
            <w:vAlign w:val="center"/>
          </w:tcPr>
          <w:p w14:paraId="692010B9">
            <w:pPr>
              <w:rPr>
                <w:rFonts w:ascii="宋体"/>
                <w:color w:val="auto"/>
                <w:sz w:val="24"/>
                <w:highlight w:val="none"/>
              </w:rPr>
            </w:pPr>
          </w:p>
        </w:tc>
        <w:tc>
          <w:tcPr>
            <w:tcW w:w="2414" w:type="dxa"/>
            <w:shd w:val="clear" w:color="auto" w:fill="auto"/>
            <w:vAlign w:val="center"/>
          </w:tcPr>
          <w:p w14:paraId="5E5A4999">
            <w:pPr>
              <w:rPr>
                <w:rFonts w:ascii="宋体"/>
                <w:color w:val="auto"/>
                <w:sz w:val="24"/>
                <w:highlight w:val="none"/>
              </w:rPr>
            </w:pPr>
          </w:p>
        </w:tc>
      </w:tr>
      <w:tr w14:paraId="680708C3">
        <w:tblPrEx>
          <w:tblCellMar>
            <w:top w:w="0" w:type="dxa"/>
            <w:left w:w="0" w:type="dxa"/>
            <w:bottom w:w="0" w:type="dxa"/>
            <w:right w:w="0" w:type="dxa"/>
          </w:tblCellMar>
        </w:tblPrEx>
        <w:trPr>
          <w:tblCellSpacing w:w="15" w:type="dxa"/>
        </w:trPr>
        <w:tc>
          <w:tcPr>
            <w:tcW w:w="0" w:type="auto"/>
            <w:shd w:val="clear" w:color="auto" w:fill="auto"/>
            <w:vAlign w:val="center"/>
          </w:tcPr>
          <w:p w14:paraId="0BA8B98D">
            <w:pPr>
              <w:rPr>
                <w:rFonts w:ascii="宋体"/>
                <w:color w:val="auto"/>
                <w:sz w:val="24"/>
                <w:highlight w:val="none"/>
              </w:rPr>
            </w:pPr>
          </w:p>
        </w:tc>
        <w:tc>
          <w:tcPr>
            <w:tcW w:w="0" w:type="auto"/>
            <w:shd w:val="clear" w:color="auto" w:fill="auto"/>
            <w:vAlign w:val="center"/>
          </w:tcPr>
          <w:p w14:paraId="6BE29D0B">
            <w:pPr>
              <w:rPr>
                <w:rFonts w:ascii="宋体"/>
                <w:color w:val="auto"/>
                <w:sz w:val="24"/>
                <w:highlight w:val="none"/>
              </w:rPr>
            </w:pPr>
          </w:p>
        </w:tc>
        <w:tc>
          <w:tcPr>
            <w:tcW w:w="0" w:type="auto"/>
            <w:shd w:val="clear" w:color="auto" w:fill="auto"/>
            <w:vAlign w:val="center"/>
          </w:tcPr>
          <w:p w14:paraId="0937D05C">
            <w:pPr>
              <w:rPr>
                <w:rFonts w:ascii="宋体"/>
                <w:color w:val="auto"/>
                <w:sz w:val="24"/>
                <w:highlight w:val="none"/>
              </w:rPr>
            </w:pPr>
          </w:p>
        </w:tc>
        <w:tc>
          <w:tcPr>
            <w:tcW w:w="1156" w:type="dxa"/>
            <w:shd w:val="clear" w:color="auto" w:fill="auto"/>
            <w:vAlign w:val="center"/>
          </w:tcPr>
          <w:p w14:paraId="4AF84A0E">
            <w:pPr>
              <w:rPr>
                <w:rFonts w:ascii="宋体"/>
                <w:color w:val="auto"/>
                <w:sz w:val="24"/>
                <w:highlight w:val="none"/>
              </w:rPr>
            </w:pPr>
          </w:p>
        </w:tc>
        <w:tc>
          <w:tcPr>
            <w:tcW w:w="2414" w:type="dxa"/>
            <w:shd w:val="clear" w:color="auto" w:fill="auto"/>
            <w:vAlign w:val="center"/>
          </w:tcPr>
          <w:p w14:paraId="5798F750">
            <w:pPr>
              <w:rPr>
                <w:rFonts w:ascii="宋体"/>
                <w:color w:val="auto"/>
                <w:sz w:val="24"/>
                <w:highlight w:val="none"/>
              </w:rPr>
            </w:pPr>
          </w:p>
        </w:tc>
      </w:tr>
    </w:tbl>
    <w:p w14:paraId="043DF79A">
      <w:pPr>
        <w:widowControl/>
        <w:spacing w:line="360" w:lineRule="atLeast"/>
        <w:jc w:val="left"/>
        <w:rPr>
          <w:color w:val="auto"/>
          <w:sz w:val="24"/>
          <w:highlight w:val="none"/>
        </w:rPr>
      </w:pPr>
      <w:r>
        <w:rPr>
          <w:rFonts w:ascii="宋体" w:hAnsi="宋体" w:eastAsia="宋体" w:cs="宋体"/>
          <w:color w:val="auto"/>
          <w:kern w:val="0"/>
          <w:sz w:val="24"/>
          <w:highlight w:val="none"/>
        </w:rPr>
        <w:t>表格</w:t>
      </w:r>
    </w:p>
    <w:tbl>
      <w:tblPr>
        <w:tblStyle w:val="7"/>
        <w:tblW w:w="0" w:type="auto"/>
        <w:tblCellSpacing w:w="15" w:type="dxa"/>
        <w:tblInd w:w="0" w:type="dxa"/>
        <w:tblLayout w:type="autofit"/>
        <w:tblCellMar>
          <w:top w:w="0" w:type="dxa"/>
          <w:left w:w="0" w:type="dxa"/>
          <w:bottom w:w="0" w:type="dxa"/>
          <w:right w:w="0" w:type="dxa"/>
        </w:tblCellMar>
      </w:tblPr>
      <w:tblGrid>
        <w:gridCol w:w="1009"/>
        <w:gridCol w:w="512"/>
        <w:gridCol w:w="512"/>
        <w:gridCol w:w="1838"/>
        <w:gridCol w:w="994"/>
        <w:gridCol w:w="2094"/>
      </w:tblGrid>
      <w:tr w14:paraId="42C243F1">
        <w:tblPrEx>
          <w:tblCellMar>
            <w:top w:w="0" w:type="dxa"/>
            <w:left w:w="0" w:type="dxa"/>
            <w:bottom w:w="0" w:type="dxa"/>
            <w:right w:w="0" w:type="dxa"/>
          </w:tblCellMar>
        </w:tblPrEx>
        <w:trPr>
          <w:tblHeader/>
          <w:tblCellSpacing w:w="15" w:type="dxa"/>
        </w:trPr>
        <w:tc>
          <w:tcPr>
            <w:tcW w:w="0" w:type="auto"/>
            <w:shd w:val="clear" w:color="auto" w:fill="auto"/>
            <w:vAlign w:val="center"/>
          </w:tcPr>
          <w:p w14:paraId="3F55ADE5">
            <w:pPr>
              <w:widowControl/>
              <w:spacing w:line="360" w:lineRule="atLeast"/>
              <w:jc w:val="center"/>
              <w:rPr>
                <w:b/>
                <w:bCs/>
                <w:color w:val="auto"/>
                <w:sz w:val="24"/>
                <w:highlight w:val="none"/>
              </w:rPr>
            </w:pPr>
            <w:r>
              <w:rPr>
                <w:rFonts w:ascii="宋体" w:hAnsi="宋体" w:eastAsia="宋体" w:cs="宋体"/>
                <w:b/>
                <w:bCs/>
                <w:color w:val="auto"/>
                <w:kern w:val="0"/>
                <w:sz w:val="24"/>
                <w:highlight w:val="none"/>
              </w:rPr>
              <w:t>人员配置</w:t>
            </w:r>
          </w:p>
        </w:tc>
        <w:tc>
          <w:tcPr>
            <w:tcW w:w="0" w:type="auto"/>
            <w:shd w:val="clear" w:color="auto" w:fill="auto"/>
            <w:vAlign w:val="center"/>
          </w:tcPr>
          <w:p w14:paraId="01EBBDDC">
            <w:pPr>
              <w:widowControl/>
              <w:spacing w:line="360" w:lineRule="atLeast"/>
              <w:jc w:val="center"/>
              <w:rPr>
                <w:b/>
                <w:bCs/>
                <w:color w:val="auto"/>
                <w:sz w:val="24"/>
                <w:highlight w:val="none"/>
              </w:rPr>
            </w:pPr>
            <w:r>
              <w:rPr>
                <w:rFonts w:ascii="宋体" w:hAnsi="宋体" w:eastAsia="宋体" w:cs="宋体"/>
                <w:b/>
                <w:bCs/>
                <w:color w:val="auto"/>
                <w:kern w:val="0"/>
                <w:sz w:val="24"/>
                <w:highlight w:val="none"/>
              </w:rPr>
              <w:t>姓名</w:t>
            </w:r>
          </w:p>
        </w:tc>
        <w:tc>
          <w:tcPr>
            <w:tcW w:w="0" w:type="auto"/>
            <w:shd w:val="clear" w:color="auto" w:fill="auto"/>
            <w:vAlign w:val="center"/>
          </w:tcPr>
          <w:p w14:paraId="7C64C1AC">
            <w:pPr>
              <w:widowControl/>
              <w:spacing w:line="360" w:lineRule="atLeast"/>
              <w:jc w:val="center"/>
              <w:rPr>
                <w:b/>
                <w:bCs/>
                <w:color w:val="auto"/>
                <w:sz w:val="24"/>
                <w:highlight w:val="none"/>
              </w:rPr>
            </w:pPr>
            <w:r>
              <w:rPr>
                <w:rFonts w:ascii="宋体" w:hAnsi="宋体" w:eastAsia="宋体" w:cs="宋体"/>
                <w:b/>
                <w:bCs/>
                <w:color w:val="auto"/>
                <w:kern w:val="0"/>
                <w:sz w:val="24"/>
                <w:highlight w:val="none"/>
              </w:rPr>
              <w:t>岗位</w:t>
            </w:r>
          </w:p>
        </w:tc>
        <w:tc>
          <w:tcPr>
            <w:tcW w:w="0" w:type="auto"/>
            <w:shd w:val="clear" w:color="auto" w:fill="auto"/>
            <w:vAlign w:val="center"/>
          </w:tcPr>
          <w:p w14:paraId="62EA29E1">
            <w:pPr>
              <w:widowControl/>
              <w:spacing w:line="360" w:lineRule="atLeast"/>
              <w:jc w:val="center"/>
              <w:rPr>
                <w:b/>
                <w:bCs/>
                <w:color w:val="auto"/>
                <w:sz w:val="24"/>
                <w:highlight w:val="none"/>
              </w:rPr>
            </w:pPr>
            <w:r>
              <w:rPr>
                <w:rFonts w:ascii="宋体" w:hAnsi="宋体" w:eastAsia="宋体" w:cs="宋体"/>
                <w:b/>
                <w:bCs/>
                <w:color w:val="auto"/>
                <w:kern w:val="0"/>
                <w:sz w:val="24"/>
                <w:highlight w:val="none"/>
              </w:rPr>
              <w:t>资格证书 / 职称</w:t>
            </w:r>
          </w:p>
        </w:tc>
        <w:tc>
          <w:tcPr>
            <w:tcW w:w="0" w:type="auto"/>
            <w:shd w:val="clear" w:color="auto" w:fill="auto"/>
            <w:vAlign w:val="center"/>
          </w:tcPr>
          <w:p w14:paraId="4A1728EC">
            <w:pPr>
              <w:widowControl/>
              <w:spacing w:line="360" w:lineRule="atLeast"/>
              <w:jc w:val="center"/>
              <w:rPr>
                <w:b/>
                <w:bCs/>
                <w:color w:val="auto"/>
                <w:sz w:val="24"/>
                <w:highlight w:val="none"/>
              </w:rPr>
            </w:pPr>
            <w:r>
              <w:rPr>
                <w:rFonts w:ascii="宋体" w:hAnsi="宋体" w:eastAsia="宋体" w:cs="宋体"/>
                <w:b/>
                <w:bCs/>
                <w:color w:val="auto"/>
                <w:kern w:val="0"/>
                <w:sz w:val="24"/>
                <w:highlight w:val="none"/>
              </w:rPr>
              <w:t>从业年限</w:t>
            </w:r>
          </w:p>
        </w:tc>
        <w:tc>
          <w:tcPr>
            <w:tcW w:w="0" w:type="auto"/>
            <w:shd w:val="clear" w:color="auto" w:fill="auto"/>
            <w:vAlign w:val="center"/>
          </w:tcPr>
          <w:p w14:paraId="4DA08267">
            <w:pPr>
              <w:widowControl/>
              <w:spacing w:line="360" w:lineRule="atLeast"/>
              <w:jc w:val="center"/>
              <w:rPr>
                <w:b/>
                <w:bCs/>
                <w:color w:val="auto"/>
                <w:sz w:val="24"/>
                <w:highlight w:val="none"/>
              </w:rPr>
            </w:pPr>
            <w:r>
              <w:rPr>
                <w:rFonts w:ascii="宋体" w:hAnsi="宋体" w:eastAsia="宋体" w:cs="宋体"/>
                <w:b/>
                <w:bCs/>
                <w:color w:val="auto"/>
                <w:kern w:val="0"/>
                <w:sz w:val="24"/>
                <w:highlight w:val="none"/>
              </w:rPr>
              <w:t>社保证明（√/×）</w:t>
            </w:r>
          </w:p>
        </w:tc>
      </w:tr>
      <w:tr w14:paraId="1BBC6E92">
        <w:tblPrEx>
          <w:tblCellMar>
            <w:top w:w="0" w:type="dxa"/>
            <w:left w:w="0" w:type="dxa"/>
            <w:bottom w:w="0" w:type="dxa"/>
            <w:right w:w="0" w:type="dxa"/>
          </w:tblCellMar>
        </w:tblPrEx>
        <w:trPr>
          <w:tblCellSpacing w:w="15" w:type="dxa"/>
        </w:trPr>
        <w:tc>
          <w:tcPr>
            <w:tcW w:w="0" w:type="auto"/>
            <w:shd w:val="clear" w:color="auto" w:fill="auto"/>
            <w:vAlign w:val="center"/>
          </w:tcPr>
          <w:p w14:paraId="6DDD3279">
            <w:pPr>
              <w:rPr>
                <w:rFonts w:ascii="宋体"/>
                <w:color w:val="auto"/>
                <w:sz w:val="24"/>
                <w:highlight w:val="none"/>
              </w:rPr>
            </w:pPr>
          </w:p>
        </w:tc>
        <w:tc>
          <w:tcPr>
            <w:tcW w:w="0" w:type="auto"/>
            <w:shd w:val="clear" w:color="auto" w:fill="auto"/>
            <w:vAlign w:val="center"/>
          </w:tcPr>
          <w:p w14:paraId="3CD7644D">
            <w:pPr>
              <w:rPr>
                <w:rFonts w:ascii="宋体"/>
                <w:color w:val="auto"/>
                <w:sz w:val="24"/>
                <w:highlight w:val="none"/>
              </w:rPr>
            </w:pPr>
          </w:p>
        </w:tc>
        <w:tc>
          <w:tcPr>
            <w:tcW w:w="0" w:type="auto"/>
            <w:shd w:val="clear" w:color="auto" w:fill="auto"/>
            <w:vAlign w:val="center"/>
          </w:tcPr>
          <w:p w14:paraId="1F18503E">
            <w:pPr>
              <w:rPr>
                <w:rFonts w:ascii="宋体"/>
                <w:color w:val="auto"/>
                <w:sz w:val="24"/>
                <w:highlight w:val="none"/>
              </w:rPr>
            </w:pPr>
          </w:p>
        </w:tc>
        <w:tc>
          <w:tcPr>
            <w:tcW w:w="0" w:type="auto"/>
            <w:shd w:val="clear" w:color="auto" w:fill="auto"/>
            <w:vAlign w:val="center"/>
          </w:tcPr>
          <w:p w14:paraId="0748DC82">
            <w:pPr>
              <w:rPr>
                <w:rFonts w:ascii="宋体"/>
                <w:color w:val="auto"/>
                <w:sz w:val="24"/>
                <w:highlight w:val="none"/>
              </w:rPr>
            </w:pPr>
          </w:p>
        </w:tc>
        <w:tc>
          <w:tcPr>
            <w:tcW w:w="0" w:type="auto"/>
            <w:shd w:val="clear" w:color="auto" w:fill="auto"/>
            <w:vAlign w:val="center"/>
          </w:tcPr>
          <w:p w14:paraId="72A6A7DA">
            <w:pPr>
              <w:rPr>
                <w:rFonts w:ascii="宋体"/>
                <w:color w:val="auto"/>
                <w:sz w:val="24"/>
                <w:highlight w:val="none"/>
              </w:rPr>
            </w:pPr>
          </w:p>
        </w:tc>
        <w:tc>
          <w:tcPr>
            <w:tcW w:w="0" w:type="auto"/>
            <w:shd w:val="clear" w:color="auto" w:fill="auto"/>
            <w:vAlign w:val="center"/>
          </w:tcPr>
          <w:p w14:paraId="72E526DA">
            <w:pPr>
              <w:rPr>
                <w:rFonts w:ascii="宋体"/>
                <w:color w:val="auto"/>
                <w:sz w:val="24"/>
                <w:highlight w:val="none"/>
              </w:rPr>
            </w:pPr>
          </w:p>
        </w:tc>
      </w:tr>
      <w:tr w14:paraId="70D31629">
        <w:tblPrEx>
          <w:tblCellMar>
            <w:top w:w="0" w:type="dxa"/>
            <w:left w:w="0" w:type="dxa"/>
            <w:bottom w:w="0" w:type="dxa"/>
            <w:right w:w="0" w:type="dxa"/>
          </w:tblCellMar>
        </w:tblPrEx>
        <w:trPr>
          <w:tblCellSpacing w:w="15" w:type="dxa"/>
        </w:trPr>
        <w:tc>
          <w:tcPr>
            <w:tcW w:w="0" w:type="auto"/>
            <w:shd w:val="clear" w:color="auto" w:fill="auto"/>
            <w:vAlign w:val="center"/>
          </w:tcPr>
          <w:p w14:paraId="1EC6E2E0">
            <w:pPr>
              <w:rPr>
                <w:rFonts w:ascii="宋体"/>
                <w:color w:val="auto"/>
                <w:sz w:val="24"/>
                <w:highlight w:val="none"/>
              </w:rPr>
            </w:pPr>
          </w:p>
        </w:tc>
        <w:tc>
          <w:tcPr>
            <w:tcW w:w="0" w:type="auto"/>
            <w:shd w:val="clear" w:color="auto" w:fill="auto"/>
            <w:vAlign w:val="center"/>
          </w:tcPr>
          <w:p w14:paraId="58326FED">
            <w:pPr>
              <w:rPr>
                <w:rFonts w:ascii="宋体"/>
                <w:color w:val="auto"/>
                <w:sz w:val="24"/>
                <w:highlight w:val="none"/>
              </w:rPr>
            </w:pPr>
          </w:p>
        </w:tc>
        <w:tc>
          <w:tcPr>
            <w:tcW w:w="0" w:type="auto"/>
            <w:shd w:val="clear" w:color="auto" w:fill="auto"/>
            <w:vAlign w:val="center"/>
          </w:tcPr>
          <w:p w14:paraId="3D6FEE05">
            <w:pPr>
              <w:rPr>
                <w:rFonts w:ascii="宋体"/>
                <w:color w:val="auto"/>
                <w:sz w:val="24"/>
                <w:highlight w:val="none"/>
              </w:rPr>
            </w:pPr>
          </w:p>
        </w:tc>
        <w:tc>
          <w:tcPr>
            <w:tcW w:w="0" w:type="auto"/>
            <w:shd w:val="clear" w:color="auto" w:fill="auto"/>
            <w:vAlign w:val="center"/>
          </w:tcPr>
          <w:p w14:paraId="693DAF08">
            <w:pPr>
              <w:rPr>
                <w:rFonts w:ascii="宋体"/>
                <w:color w:val="auto"/>
                <w:sz w:val="24"/>
                <w:highlight w:val="none"/>
              </w:rPr>
            </w:pPr>
          </w:p>
        </w:tc>
        <w:tc>
          <w:tcPr>
            <w:tcW w:w="0" w:type="auto"/>
            <w:shd w:val="clear" w:color="auto" w:fill="auto"/>
            <w:vAlign w:val="center"/>
          </w:tcPr>
          <w:p w14:paraId="517B65BB">
            <w:pPr>
              <w:rPr>
                <w:rFonts w:ascii="宋体"/>
                <w:color w:val="auto"/>
                <w:sz w:val="24"/>
                <w:highlight w:val="none"/>
              </w:rPr>
            </w:pPr>
          </w:p>
        </w:tc>
        <w:tc>
          <w:tcPr>
            <w:tcW w:w="0" w:type="auto"/>
            <w:shd w:val="clear" w:color="auto" w:fill="auto"/>
            <w:vAlign w:val="center"/>
          </w:tcPr>
          <w:p w14:paraId="30E3C6DD">
            <w:pPr>
              <w:rPr>
                <w:rFonts w:ascii="宋体"/>
                <w:color w:val="auto"/>
                <w:sz w:val="24"/>
                <w:highlight w:val="none"/>
              </w:rPr>
            </w:pPr>
          </w:p>
        </w:tc>
      </w:tr>
    </w:tbl>
    <w:p w14:paraId="714B1F7C">
      <w:pPr>
        <w:widowControl/>
        <w:spacing w:line="360" w:lineRule="atLeast"/>
        <w:jc w:val="left"/>
        <w:rPr>
          <w:color w:val="auto"/>
          <w:sz w:val="24"/>
          <w:highlight w:val="none"/>
        </w:rPr>
      </w:pPr>
      <w:r>
        <w:rPr>
          <w:rFonts w:ascii="宋体" w:hAnsi="宋体" w:eastAsia="宋体" w:cs="宋体"/>
          <w:color w:val="auto"/>
          <w:kern w:val="0"/>
          <w:sz w:val="24"/>
          <w:highlight w:val="none"/>
        </w:rPr>
        <w:t>表格</w:t>
      </w:r>
    </w:p>
    <w:tbl>
      <w:tblPr>
        <w:tblStyle w:val="7"/>
        <w:tblW w:w="8363" w:type="dxa"/>
        <w:jc w:val="center"/>
        <w:tblCellSpacing w:w="15" w:type="dxa"/>
        <w:tblLayout w:type="autofit"/>
        <w:tblCellMar>
          <w:top w:w="0" w:type="dxa"/>
          <w:left w:w="0" w:type="dxa"/>
          <w:bottom w:w="0" w:type="dxa"/>
          <w:right w:w="0" w:type="dxa"/>
        </w:tblCellMar>
      </w:tblPr>
      <w:tblGrid>
        <w:gridCol w:w="2755"/>
        <w:gridCol w:w="1238"/>
        <w:gridCol w:w="1238"/>
        <w:gridCol w:w="1238"/>
        <w:gridCol w:w="1238"/>
        <w:gridCol w:w="656"/>
      </w:tblGrid>
      <w:tr w14:paraId="6476575F">
        <w:tblPrEx>
          <w:tblCellMar>
            <w:top w:w="0" w:type="dxa"/>
            <w:left w:w="0" w:type="dxa"/>
            <w:bottom w:w="0" w:type="dxa"/>
            <w:right w:w="0" w:type="dxa"/>
          </w:tblCellMar>
        </w:tblPrEx>
        <w:trPr>
          <w:trHeight w:val="0" w:hRule="atLeast"/>
          <w:tblHeader/>
          <w:tblCellSpacing w:w="15" w:type="dxa"/>
          <w:jc w:val="center"/>
        </w:trPr>
        <w:tc>
          <w:tcPr>
            <w:tcW w:w="0" w:type="auto"/>
            <w:shd w:val="clear" w:color="auto" w:fill="auto"/>
            <w:vAlign w:val="center"/>
          </w:tcPr>
          <w:p w14:paraId="5FF58B50">
            <w:pPr>
              <w:widowControl/>
              <w:snapToGrid w:val="0"/>
              <w:spacing w:line="240" w:lineRule="auto"/>
              <w:ind w:left="0" w:leftChars="0" w:right="0" w:rightChars="0" w:firstLine="0" w:firstLineChars="0"/>
              <w:jc w:val="center"/>
              <w:rPr>
                <w:rFonts w:ascii="宋体" w:eastAsia="宋体"/>
                <w:b/>
                <w:bCs/>
                <w:color w:val="auto"/>
                <w:sz w:val="24"/>
                <w:highlight w:val="none"/>
              </w:rPr>
            </w:pPr>
            <w:r>
              <w:rPr>
                <w:rFonts w:ascii="宋体" w:hAnsi="宋体" w:eastAsia="宋体" w:cs="宋体"/>
                <w:b/>
                <w:bCs/>
                <w:color w:val="auto"/>
                <w:kern w:val="0"/>
                <w:sz w:val="24"/>
                <w:highlight w:val="none"/>
              </w:rPr>
              <w:t>业绩情况（近3年）</w:t>
            </w:r>
          </w:p>
        </w:tc>
        <w:tc>
          <w:tcPr>
            <w:tcW w:w="0" w:type="auto"/>
            <w:shd w:val="clear" w:color="auto" w:fill="auto"/>
            <w:vAlign w:val="center"/>
          </w:tcPr>
          <w:p w14:paraId="3B7E8077">
            <w:pPr>
              <w:widowControl/>
              <w:snapToGrid w:val="0"/>
              <w:spacing w:line="240" w:lineRule="auto"/>
              <w:ind w:left="0" w:leftChars="0" w:right="0" w:rightChars="0" w:firstLine="0" w:firstLineChars="0"/>
              <w:jc w:val="center"/>
              <w:rPr>
                <w:rFonts w:ascii="宋体" w:eastAsia="宋体"/>
                <w:b/>
                <w:bCs/>
                <w:color w:val="auto"/>
                <w:sz w:val="24"/>
                <w:highlight w:val="none"/>
              </w:rPr>
            </w:pPr>
            <w:r>
              <w:rPr>
                <w:rFonts w:ascii="宋体" w:hAnsi="宋体" w:eastAsia="宋体" w:cs="宋体"/>
                <w:b/>
                <w:bCs/>
                <w:color w:val="auto"/>
                <w:kern w:val="0"/>
                <w:sz w:val="24"/>
                <w:highlight w:val="none"/>
              </w:rPr>
              <w:t>项目名称</w:t>
            </w:r>
          </w:p>
        </w:tc>
        <w:tc>
          <w:tcPr>
            <w:tcW w:w="0" w:type="auto"/>
            <w:shd w:val="clear" w:color="auto" w:fill="auto"/>
            <w:vAlign w:val="center"/>
          </w:tcPr>
          <w:p w14:paraId="3D279828">
            <w:pPr>
              <w:widowControl/>
              <w:snapToGrid w:val="0"/>
              <w:spacing w:line="240" w:lineRule="auto"/>
              <w:ind w:left="0" w:leftChars="0" w:right="0" w:rightChars="0" w:firstLine="0" w:firstLineChars="0"/>
              <w:jc w:val="center"/>
              <w:rPr>
                <w:rFonts w:ascii="宋体" w:eastAsia="宋体"/>
                <w:b/>
                <w:bCs/>
                <w:color w:val="auto"/>
                <w:sz w:val="24"/>
                <w:highlight w:val="none"/>
              </w:rPr>
            </w:pPr>
            <w:r>
              <w:rPr>
                <w:rFonts w:ascii="宋体" w:hAnsi="宋体" w:eastAsia="宋体" w:cs="宋体"/>
                <w:b/>
                <w:bCs/>
                <w:color w:val="auto"/>
                <w:kern w:val="0"/>
                <w:sz w:val="24"/>
                <w:highlight w:val="none"/>
              </w:rPr>
              <w:t>合同金额</w:t>
            </w:r>
          </w:p>
        </w:tc>
        <w:tc>
          <w:tcPr>
            <w:tcW w:w="0" w:type="auto"/>
            <w:shd w:val="clear" w:color="auto" w:fill="auto"/>
            <w:vAlign w:val="center"/>
          </w:tcPr>
          <w:p w14:paraId="476874BA">
            <w:pPr>
              <w:widowControl/>
              <w:snapToGrid w:val="0"/>
              <w:spacing w:line="240" w:lineRule="auto"/>
              <w:ind w:left="0" w:leftChars="0" w:right="0" w:rightChars="0" w:firstLine="0" w:firstLineChars="0"/>
              <w:jc w:val="center"/>
              <w:rPr>
                <w:rFonts w:ascii="宋体" w:eastAsia="宋体"/>
                <w:b/>
                <w:bCs/>
                <w:color w:val="auto"/>
                <w:sz w:val="24"/>
                <w:highlight w:val="none"/>
              </w:rPr>
            </w:pPr>
            <w:r>
              <w:rPr>
                <w:rFonts w:ascii="宋体" w:hAnsi="宋体" w:eastAsia="宋体" w:cs="宋体"/>
                <w:b/>
                <w:bCs/>
                <w:color w:val="auto"/>
                <w:kern w:val="0"/>
                <w:sz w:val="24"/>
                <w:highlight w:val="none"/>
              </w:rPr>
              <w:t>完成时间</w:t>
            </w:r>
          </w:p>
        </w:tc>
        <w:tc>
          <w:tcPr>
            <w:tcW w:w="0" w:type="auto"/>
            <w:shd w:val="clear" w:color="auto" w:fill="auto"/>
            <w:vAlign w:val="center"/>
          </w:tcPr>
          <w:p w14:paraId="74BB8BA9">
            <w:pPr>
              <w:widowControl/>
              <w:snapToGrid w:val="0"/>
              <w:spacing w:line="240" w:lineRule="auto"/>
              <w:ind w:left="0" w:leftChars="0" w:right="0" w:rightChars="0" w:firstLine="0" w:firstLineChars="0"/>
              <w:jc w:val="center"/>
              <w:rPr>
                <w:rFonts w:ascii="宋体" w:eastAsia="宋体"/>
                <w:b/>
                <w:bCs/>
                <w:color w:val="auto"/>
                <w:sz w:val="24"/>
                <w:highlight w:val="none"/>
              </w:rPr>
            </w:pPr>
            <w:r>
              <w:rPr>
                <w:rFonts w:ascii="宋体" w:hAnsi="宋体" w:eastAsia="宋体" w:cs="宋体"/>
                <w:b/>
                <w:bCs/>
                <w:color w:val="auto"/>
                <w:kern w:val="0"/>
                <w:sz w:val="24"/>
                <w:highlight w:val="none"/>
              </w:rPr>
              <w:t>验收情况</w:t>
            </w:r>
          </w:p>
        </w:tc>
        <w:tc>
          <w:tcPr>
            <w:tcW w:w="611" w:type="dxa"/>
            <w:shd w:val="clear" w:color="auto" w:fill="auto"/>
            <w:vAlign w:val="center"/>
          </w:tcPr>
          <w:p w14:paraId="77CE3AE4">
            <w:pPr>
              <w:widowControl/>
              <w:snapToGrid w:val="0"/>
              <w:spacing w:line="240" w:lineRule="auto"/>
              <w:ind w:left="0" w:leftChars="0" w:right="0" w:rightChars="0" w:firstLine="0" w:firstLineChars="0"/>
              <w:jc w:val="center"/>
              <w:rPr>
                <w:rFonts w:ascii="宋体" w:eastAsia="宋体"/>
                <w:b/>
                <w:bCs/>
                <w:color w:val="auto"/>
                <w:sz w:val="24"/>
                <w:highlight w:val="none"/>
              </w:rPr>
            </w:pPr>
            <w:r>
              <w:rPr>
                <w:rFonts w:ascii="宋体" w:hAnsi="宋体" w:eastAsia="宋体" w:cs="宋体"/>
                <w:b/>
                <w:bCs/>
                <w:color w:val="auto"/>
                <w:kern w:val="0"/>
                <w:sz w:val="24"/>
                <w:highlight w:val="none"/>
              </w:rPr>
              <w:t>备注</w:t>
            </w:r>
          </w:p>
        </w:tc>
      </w:tr>
      <w:tr w14:paraId="09E6A6E6">
        <w:tblPrEx>
          <w:tblCellMar>
            <w:top w:w="0" w:type="dxa"/>
            <w:left w:w="0" w:type="dxa"/>
            <w:bottom w:w="0" w:type="dxa"/>
            <w:right w:w="0" w:type="dxa"/>
          </w:tblCellMar>
        </w:tblPrEx>
        <w:trPr>
          <w:trHeight w:val="0" w:hRule="atLeast"/>
          <w:tblCellSpacing w:w="15" w:type="dxa"/>
          <w:jc w:val="center"/>
        </w:trPr>
        <w:tc>
          <w:tcPr>
            <w:tcW w:w="0" w:type="auto"/>
            <w:shd w:val="clear" w:color="auto" w:fill="auto"/>
            <w:vAlign w:val="center"/>
          </w:tcPr>
          <w:p w14:paraId="5FF3E112">
            <w:pPr>
              <w:snapToGrid w:val="0"/>
              <w:ind w:left="0" w:leftChars="0" w:right="0" w:rightChars="0" w:firstLine="0" w:firstLineChars="0"/>
              <w:jc w:val="center"/>
              <w:rPr>
                <w:rFonts w:ascii="宋体"/>
                <w:color w:val="auto"/>
                <w:sz w:val="24"/>
                <w:highlight w:val="none"/>
              </w:rPr>
            </w:pPr>
          </w:p>
        </w:tc>
        <w:tc>
          <w:tcPr>
            <w:tcW w:w="0" w:type="auto"/>
            <w:shd w:val="clear" w:color="auto" w:fill="auto"/>
            <w:vAlign w:val="center"/>
          </w:tcPr>
          <w:p w14:paraId="34BC5FBF">
            <w:pPr>
              <w:snapToGrid w:val="0"/>
              <w:ind w:left="0" w:leftChars="0" w:right="0" w:rightChars="0" w:firstLine="0" w:firstLineChars="0"/>
              <w:jc w:val="center"/>
              <w:rPr>
                <w:rFonts w:ascii="宋体"/>
                <w:color w:val="auto"/>
                <w:sz w:val="24"/>
                <w:highlight w:val="none"/>
              </w:rPr>
            </w:pPr>
          </w:p>
        </w:tc>
        <w:tc>
          <w:tcPr>
            <w:tcW w:w="0" w:type="auto"/>
            <w:shd w:val="clear" w:color="auto" w:fill="auto"/>
            <w:vAlign w:val="center"/>
          </w:tcPr>
          <w:p w14:paraId="7FFDEE65">
            <w:pPr>
              <w:snapToGrid w:val="0"/>
              <w:ind w:left="0" w:leftChars="0" w:right="0" w:rightChars="0" w:firstLine="0" w:firstLineChars="0"/>
              <w:jc w:val="center"/>
              <w:rPr>
                <w:rFonts w:ascii="宋体"/>
                <w:color w:val="auto"/>
                <w:sz w:val="24"/>
                <w:highlight w:val="none"/>
              </w:rPr>
            </w:pPr>
          </w:p>
        </w:tc>
        <w:tc>
          <w:tcPr>
            <w:tcW w:w="0" w:type="auto"/>
            <w:shd w:val="clear" w:color="auto" w:fill="auto"/>
            <w:vAlign w:val="center"/>
          </w:tcPr>
          <w:p w14:paraId="7A5077C7">
            <w:pPr>
              <w:snapToGrid w:val="0"/>
              <w:ind w:left="0" w:leftChars="0" w:right="0" w:rightChars="0" w:firstLine="0" w:firstLineChars="0"/>
              <w:jc w:val="center"/>
              <w:rPr>
                <w:rFonts w:ascii="宋体"/>
                <w:color w:val="auto"/>
                <w:sz w:val="24"/>
                <w:highlight w:val="none"/>
              </w:rPr>
            </w:pPr>
          </w:p>
        </w:tc>
        <w:tc>
          <w:tcPr>
            <w:tcW w:w="0" w:type="auto"/>
            <w:shd w:val="clear" w:color="auto" w:fill="auto"/>
            <w:vAlign w:val="center"/>
          </w:tcPr>
          <w:p w14:paraId="4B6A48C7">
            <w:pPr>
              <w:snapToGrid w:val="0"/>
              <w:ind w:left="0" w:leftChars="0" w:right="0" w:rightChars="0" w:firstLine="0" w:firstLineChars="0"/>
              <w:jc w:val="center"/>
              <w:rPr>
                <w:rFonts w:ascii="宋体"/>
                <w:color w:val="auto"/>
                <w:sz w:val="24"/>
                <w:highlight w:val="none"/>
              </w:rPr>
            </w:pPr>
          </w:p>
        </w:tc>
        <w:tc>
          <w:tcPr>
            <w:tcW w:w="611" w:type="dxa"/>
            <w:shd w:val="clear" w:color="auto" w:fill="auto"/>
            <w:vAlign w:val="center"/>
          </w:tcPr>
          <w:p w14:paraId="212B7D52">
            <w:pPr>
              <w:snapToGrid w:val="0"/>
              <w:ind w:left="0" w:leftChars="0" w:right="0" w:rightChars="0" w:firstLine="0" w:firstLineChars="0"/>
              <w:jc w:val="center"/>
              <w:rPr>
                <w:rFonts w:ascii="宋体"/>
                <w:color w:val="auto"/>
                <w:sz w:val="24"/>
                <w:highlight w:val="none"/>
              </w:rPr>
            </w:pPr>
          </w:p>
        </w:tc>
      </w:tr>
      <w:tr w14:paraId="58FAE694">
        <w:tblPrEx>
          <w:tblCellMar>
            <w:top w:w="0" w:type="dxa"/>
            <w:left w:w="0" w:type="dxa"/>
            <w:bottom w:w="0" w:type="dxa"/>
            <w:right w:w="0" w:type="dxa"/>
          </w:tblCellMar>
        </w:tblPrEx>
        <w:trPr>
          <w:trHeight w:val="0" w:hRule="atLeast"/>
          <w:tblCellSpacing w:w="15" w:type="dxa"/>
          <w:jc w:val="center"/>
        </w:trPr>
        <w:tc>
          <w:tcPr>
            <w:tcW w:w="0" w:type="auto"/>
            <w:shd w:val="clear" w:color="auto" w:fill="auto"/>
            <w:vAlign w:val="center"/>
          </w:tcPr>
          <w:p w14:paraId="70933399">
            <w:pPr>
              <w:snapToGrid w:val="0"/>
              <w:ind w:left="0" w:leftChars="0" w:right="0" w:rightChars="0" w:firstLine="0" w:firstLineChars="0"/>
              <w:jc w:val="center"/>
              <w:rPr>
                <w:rFonts w:ascii="宋体"/>
                <w:color w:val="auto"/>
                <w:sz w:val="24"/>
                <w:highlight w:val="none"/>
              </w:rPr>
            </w:pPr>
          </w:p>
        </w:tc>
        <w:tc>
          <w:tcPr>
            <w:tcW w:w="0" w:type="auto"/>
            <w:shd w:val="clear" w:color="auto" w:fill="auto"/>
            <w:vAlign w:val="center"/>
          </w:tcPr>
          <w:p w14:paraId="21DE4014">
            <w:pPr>
              <w:snapToGrid w:val="0"/>
              <w:ind w:left="0" w:leftChars="0" w:right="0" w:rightChars="0" w:firstLine="0" w:firstLineChars="0"/>
              <w:jc w:val="center"/>
              <w:rPr>
                <w:rFonts w:ascii="宋体"/>
                <w:color w:val="auto"/>
                <w:sz w:val="24"/>
                <w:highlight w:val="none"/>
              </w:rPr>
            </w:pPr>
          </w:p>
        </w:tc>
        <w:tc>
          <w:tcPr>
            <w:tcW w:w="0" w:type="auto"/>
            <w:shd w:val="clear" w:color="auto" w:fill="auto"/>
            <w:vAlign w:val="center"/>
          </w:tcPr>
          <w:p w14:paraId="5C548253">
            <w:pPr>
              <w:snapToGrid w:val="0"/>
              <w:ind w:left="0" w:leftChars="0" w:right="0" w:rightChars="0" w:firstLine="0" w:firstLineChars="0"/>
              <w:jc w:val="center"/>
              <w:rPr>
                <w:rFonts w:ascii="宋体"/>
                <w:color w:val="auto"/>
                <w:sz w:val="24"/>
                <w:highlight w:val="none"/>
              </w:rPr>
            </w:pPr>
          </w:p>
        </w:tc>
        <w:tc>
          <w:tcPr>
            <w:tcW w:w="0" w:type="auto"/>
            <w:shd w:val="clear" w:color="auto" w:fill="auto"/>
            <w:vAlign w:val="center"/>
          </w:tcPr>
          <w:p w14:paraId="6906AD10">
            <w:pPr>
              <w:snapToGrid w:val="0"/>
              <w:ind w:left="0" w:leftChars="0" w:right="0" w:rightChars="0" w:firstLine="0" w:firstLineChars="0"/>
              <w:jc w:val="center"/>
              <w:rPr>
                <w:rFonts w:ascii="宋体"/>
                <w:color w:val="auto"/>
                <w:sz w:val="24"/>
                <w:highlight w:val="none"/>
              </w:rPr>
            </w:pPr>
          </w:p>
        </w:tc>
        <w:tc>
          <w:tcPr>
            <w:tcW w:w="0" w:type="auto"/>
            <w:shd w:val="clear" w:color="auto" w:fill="auto"/>
            <w:vAlign w:val="center"/>
          </w:tcPr>
          <w:p w14:paraId="2B9AF93E">
            <w:pPr>
              <w:snapToGrid w:val="0"/>
              <w:ind w:left="0" w:leftChars="0" w:right="0" w:rightChars="0" w:firstLine="0" w:firstLineChars="0"/>
              <w:jc w:val="center"/>
              <w:rPr>
                <w:rFonts w:ascii="宋体"/>
                <w:color w:val="auto"/>
                <w:sz w:val="24"/>
                <w:highlight w:val="none"/>
              </w:rPr>
            </w:pPr>
          </w:p>
        </w:tc>
        <w:tc>
          <w:tcPr>
            <w:tcW w:w="611" w:type="dxa"/>
            <w:shd w:val="clear" w:color="auto" w:fill="auto"/>
            <w:vAlign w:val="center"/>
          </w:tcPr>
          <w:p w14:paraId="3E2959C2">
            <w:pPr>
              <w:snapToGrid w:val="0"/>
              <w:ind w:left="0" w:leftChars="0" w:right="0" w:rightChars="0" w:firstLine="0" w:firstLineChars="0"/>
              <w:jc w:val="center"/>
              <w:rPr>
                <w:rFonts w:ascii="宋体"/>
                <w:color w:val="auto"/>
                <w:sz w:val="24"/>
                <w:highlight w:val="none"/>
              </w:rPr>
            </w:pPr>
          </w:p>
        </w:tc>
      </w:tr>
      <w:tr w14:paraId="1CF3F06D">
        <w:tblPrEx>
          <w:tblCellMar>
            <w:top w:w="0" w:type="dxa"/>
            <w:left w:w="0" w:type="dxa"/>
            <w:bottom w:w="0" w:type="dxa"/>
            <w:right w:w="0" w:type="dxa"/>
          </w:tblCellMar>
        </w:tblPrEx>
        <w:trPr>
          <w:trHeight w:val="0" w:hRule="atLeast"/>
          <w:tblCellSpacing w:w="15" w:type="dxa"/>
          <w:jc w:val="center"/>
        </w:trPr>
        <w:tc>
          <w:tcPr>
            <w:tcW w:w="2710" w:type="dxa"/>
            <w:shd w:val="clear" w:color="auto" w:fill="auto"/>
            <w:vAlign w:val="center"/>
          </w:tcPr>
          <w:p w14:paraId="570FB4F6">
            <w:pPr>
              <w:snapToGrid w:val="0"/>
              <w:ind w:left="0" w:leftChars="0" w:right="0" w:rightChars="0" w:firstLine="0" w:firstLineChars="0"/>
              <w:jc w:val="center"/>
              <w:rPr>
                <w:rFonts w:ascii="宋体"/>
                <w:color w:val="auto"/>
                <w:sz w:val="24"/>
                <w:highlight w:val="none"/>
              </w:rPr>
            </w:pPr>
          </w:p>
        </w:tc>
        <w:tc>
          <w:tcPr>
            <w:tcW w:w="1208" w:type="dxa"/>
            <w:shd w:val="clear" w:color="auto" w:fill="auto"/>
            <w:vAlign w:val="center"/>
          </w:tcPr>
          <w:p w14:paraId="1992397D">
            <w:pPr>
              <w:snapToGrid w:val="0"/>
              <w:ind w:left="0" w:leftChars="0" w:right="0" w:rightChars="0" w:firstLine="0" w:firstLineChars="0"/>
              <w:jc w:val="center"/>
              <w:rPr>
                <w:rFonts w:ascii="宋体"/>
                <w:color w:val="auto"/>
                <w:sz w:val="24"/>
                <w:highlight w:val="none"/>
              </w:rPr>
            </w:pPr>
          </w:p>
        </w:tc>
        <w:tc>
          <w:tcPr>
            <w:tcW w:w="1208" w:type="dxa"/>
            <w:shd w:val="clear" w:color="auto" w:fill="auto"/>
            <w:vAlign w:val="center"/>
          </w:tcPr>
          <w:p w14:paraId="6327D02F">
            <w:pPr>
              <w:snapToGrid w:val="0"/>
              <w:ind w:left="0" w:leftChars="0" w:right="0" w:rightChars="0" w:firstLine="0" w:firstLineChars="0"/>
              <w:jc w:val="center"/>
              <w:rPr>
                <w:rFonts w:ascii="宋体"/>
                <w:color w:val="auto"/>
                <w:sz w:val="24"/>
                <w:highlight w:val="none"/>
              </w:rPr>
            </w:pPr>
          </w:p>
        </w:tc>
        <w:tc>
          <w:tcPr>
            <w:tcW w:w="1208" w:type="dxa"/>
            <w:shd w:val="clear" w:color="auto" w:fill="auto"/>
            <w:vAlign w:val="center"/>
          </w:tcPr>
          <w:p w14:paraId="5700FA3B">
            <w:pPr>
              <w:snapToGrid w:val="0"/>
              <w:ind w:left="0" w:leftChars="0" w:right="0" w:rightChars="0" w:firstLine="0" w:firstLineChars="0"/>
              <w:jc w:val="center"/>
              <w:rPr>
                <w:rFonts w:ascii="宋体"/>
                <w:color w:val="auto"/>
                <w:sz w:val="24"/>
                <w:highlight w:val="none"/>
              </w:rPr>
            </w:pPr>
          </w:p>
        </w:tc>
        <w:tc>
          <w:tcPr>
            <w:tcW w:w="1208" w:type="dxa"/>
            <w:shd w:val="clear" w:color="auto" w:fill="auto"/>
            <w:vAlign w:val="center"/>
          </w:tcPr>
          <w:p w14:paraId="3C3B0419">
            <w:pPr>
              <w:snapToGrid w:val="0"/>
              <w:ind w:left="0" w:leftChars="0" w:right="0" w:rightChars="0" w:firstLine="0" w:firstLineChars="0"/>
              <w:jc w:val="center"/>
              <w:rPr>
                <w:rFonts w:ascii="宋体"/>
                <w:color w:val="auto"/>
                <w:sz w:val="24"/>
                <w:highlight w:val="none"/>
              </w:rPr>
            </w:pPr>
          </w:p>
        </w:tc>
        <w:tc>
          <w:tcPr>
            <w:tcW w:w="611" w:type="dxa"/>
            <w:shd w:val="clear" w:color="auto" w:fill="auto"/>
            <w:vAlign w:val="center"/>
          </w:tcPr>
          <w:p w14:paraId="2502D320">
            <w:pPr>
              <w:snapToGrid w:val="0"/>
              <w:ind w:left="0" w:leftChars="0" w:right="0" w:rightChars="0" w:firstLine="0" w:firstLineChars="0"/>
              <w:jc w:val="center"/>
              <w:rPr>
                <w:rFonts w:ascii="宋体"/>
                <w:color w:val="auto"/>
                <w:sz w:val="24"/>
                <w:highlight w:val="none"/>
              </w:rPr>
            </w:pPr>
          </w:p>
        </w:tc>
      </w:tr>
    </w:tbl>
    <w:p w14:paraId="1AFD9005">
      <w:pPr>
        <w:widowControl/>
        <w:spacing w:line="360" w:lineRule="atLeast"/>
        <w:jc w:val="left"/>
        <w:rPr>
          <w:color w:val="auto"/>
          <w:sz w:val="24"/>
          <w:highlight w:val="none"/>
        </w:rPr>
      </w:pPr>
      <w:r>
        <w:rPr>
          <w:rFonts w:ascii="宋体" w:hAnsi="宋体" w:eastAsia="宋体" w:cs="宋体"/>
          <w:color w:val="auto"/>
          <w:kern w:val="0"/>
          <w:sz w:val="24"/>
          <w:highlight w:val="none"/>
        </w:rPr>
        <w:t>表格</w:t>
      </w:r>
    </w:p>
    <w:tbl>
      <w:tblPr>
        <w:tblStyle w:val="7"/>
        <w:tblW w:w="0" w:type="auto"/>
        <w:tblCellSpacing w:w="15" w:type="dxa"/>
        <w:tblInd w:w="0" w:type="dxa"/>
        <w:tblLayout w:type="autofit"/>
        <w:tblCellMar>
          <w:top w:w="0" w:type="dxa"/>
          <w:left w:w="0" w:type="dxa"/>
          <w:bottom w:w="0" w:type="dxa"/>
          <w:right w:w="0" w:type="dxa"/>
        </w:tblCellMar>
      </w:tblPr>
      <w:tblGrid>
        <w:gridCol w:w="978"/>
        <w:gridCol w:w="1896"/>
        <w:gridCol w:w="1896"/>
        <w:gridCol w:w="1194"/>
        <w:gridCol w:w="963"/>
        <w:gridCol w:w="1439"/>
      </w:tblGrid>
      <w:tr w14:paraId="4768D526">
        <w:tblPrEx>
          <w:tblCellMar>
            <w:top w:w="0" w:type="dxa"/>
            <w:left w:w="0" w:type="dxa"/>
            <w:bottom w:w="0" w:type="dxa"/>
            <w:right w:w="0" w:type="dxa"/>
          </w:tblCellMar>
        </w:tblPrEx>
        <w:trPr>
          <w:tblHeader/>
          <w:tblCellSpacing w:w="15" w:type="dxa"/>
        </w:trPr>
        <w:tc>
          <w:tcPr>
            <w:tcW w:w="0" w:type="auto"/>
            <w:shd w:val="clear" w:color="auto" w:fill="auto"/>
            <w:vAlign w:val="center"/>
          </w:tcPr>
          <w:p w14:paraId="729ED217">
            <w:pPr>
              <w:widowControl/>
              <w:spacing w:line="360" w:lineRule="atLeast"/>
              <w:jc w:val="center"/>
              <w:rPr>
                <w:b/>
                <w:bCs/>
                <w:color w:val="auto"/>
                <w:sz w:val="24"/>
                <w:highlight w:val="none"/>
              </w:rPr>
            </w:pPr>
            <w:r>
              <w:rPr>
                <w:rFonts w:ascii="宋体" w:hAnsi="宋体" w:eastAsia="宋体" w:cs="宋体"/>
                <w:b/>
                <w:bCs/>
                <w:color w:val="auto"/>
                <w:kern w:val="0"/>
                <w:sz w:val="24"/>
                <w:highlight w:val="none"/>
              </w:rPr>
              <w:t>财务状况</w:t>
            </w:r>
          </w:p>
        </w:tc>
        <w:tc>
          <w:tcPr>
            <w:tcW w:w="0" w:type="auto"/>
            <w:shd w:val="clear" w:color="auto" w:fill="auto"/>
            <w:vAlign w:val="center"/>
          </w:tcPr>
          <w:p w14:paraId="73B6A72F">
            <w:pPr>
              <w:widowControl/>
              <w:spacing w:line="360" w:lineRule="atLeast"/>
              <w:jc w:val="center"/>
              <w:rPr>
                <w:b/>
                <w:bCs/>
                <w:color w:val="auto"/>
                <w:sz w:val="24"/>
                <w:highlight w:val="none"/>
              </w:rPr>
            </w:pPr>
            <w:r>
              <w:rPr>
                <w:rFonts w:ascii="宋体" w:hAnsi="宋体" w:eastAsia="宋体" w:cs="宋体"/>
                <w:b/>
                <w:bCs/>
                <w:color w:val="auto"/>
                <w:kern w:val="0"/>
                <w:sz w:val="24"/>
                <w:highlight w:val="none"/>
              </w:rPr>
              <w:t>资产总额（万元）</w:t>
            </w:r>
          </w:p>
        </w:tc>
        <w:tc>
          <w:tcPr>
            <w:tcW w:w="0" w:type="auto"/>
            <w:shd w:val="clear" w:color="auto" w:fill="auto"/>
            <w:vAlign w:val="center"/>
          </w:tcPr>
          <w:p w14:paraId="1AF0EAF2">
            <w:pPr>
              <w:widowControl/>
              <w:spacing w:line="360" w:lineRule="atLeast"/>
              <w:jc w:val="center"/>
              <w:rPr>
                <w:b/>
                <w:bCs/>
                <w:color w:val="auto"/>
                <w:sz w:val="24"/>
                <w:highlight w:val="none"/>
              </w:rPr>
            </w:pPr>
            <w:r>
              <w:rPr>
                <w:rFonts w:ascii="宋体" w:hAnsi="宋体" w:eastAsia="宋体" w:cs="宋体"/>
                <w:b/>
                <w:bCs/>
                <w:color w:val="auto"/>
                <w:kern w:val="0"/>
                <w:sz w:val="24"/>
                <w:highlight w:val="none"/>
              </w:rPr>
              <w:t>负债总额（万元）</w:t>
            </w:r>
          </w:p>
        </w:tc>
        <w:tc>
          <w:tcPr>
            <w:tcW w:w="0" w:type="auto"/>
            <w:shd w:val="clear" w:color="auto" w:fill="auto"/>
            <w:vAlign w:val="center"/>
          </w:tcPr>
          <w:p w14:paraId="10172F34">
            <w:pPr>
              <w:widowControl/>
              <w:spacing w:line="360" w:lineRule="atLeast"/>
              <w:jc w:val="center"/>
              <w:rPr>
                <w:b/>
                <w:bCs/>
                <w:color w:val="auto"/>
                <w:sz w:val="24"/>
                <w:highlight w:val="none"/>
              </w:rPr>
            </w:pPr>
            <w:r>
              <w:rPr>
                <w:rFonts w:ascii="宋体" w:hAnsi="宋体" w:eastAsia="宋体" w:cs="宋体"/>
                <w:b/>
                <w:bCs/>
                <w:color w:val="auto"/>
                <w:kern w:val="0"/>
                <w:sz w:val="24"/>
                <w:highlight w:val="none"/>
              </w:rPr>
              <w:t>资产负债率</w:t>
            </w:r>
          </w:p>
        </w:tc>
        <w:tc>
          <w:tcPr>
            <w:tcW w:w="0" w:type="auto"/>
            <w:shd w:val="clear" w:color="auto" w:fill="auto"/>
            <w:vAlign w:val="center"/>
          </w:tcPr>
          <w:p w14:paraId="18630A1B">
            <w:pPr>
              <w:widowControl/>
              <w:spacing w:line="360" w:lineRule="atLeast"/>
              <w:jc w:val="center"/>
              <w:rPr>
                <w:b/>
                <w:bCs/>
                <w:color w:val="auto"/>
                <w:sz w:val="24"/>
                <w:highlight w:val="none"/>
              </w:rPr>
            </w:pPr>
            <w:r>
              <w:rPr>
                <w:rFonts w:ascii="宋体" w:hAnsi="宋体" w:eastAsia="宋体" w:cs="宋体"/>
                <w:b/>
                <w:bCs/>
                <w:color w:val="auto"/>
                <w:kern w:val="0"/>
                <w:sz w:val="24"/>
                <w:highlight w:val="none"/>
              </w:rPr>
              <w:t>盈利情况</w:t>
            </w:r>
          </w:p>
        </w:tc>
        <w:tc>
          <w:tcPr>
            <w:tcW w:w="0" w:type="auto"/>
            <w:shd w:val="clear" w:color="auto" w:fill="auto"/>
            <w:vAlign w:val="center"/>
          </w:tcPr>
          <w:p w14:paraId="41C8A7C0">
            <w:pPr>
              <w:widowControl/>
              <w:spacing w:line="360" w:lineRule="atLeast"/>
              <w:jc w:val="center"/>
              <w:rPr>
                <w:b/>
                <w:bCs/>
                <w:color w:val="auto"/>
                <w:sz w:val="24"/>
                <w:highlight w:val="none"/>
              </w:rPr>
            </w:pPr>
            <w:r>
              <w:rPr>
                <w:rFonts w:ascii="宋体" w:hAnsi="宋体" w:eastAsia="宋体" w:cs="宋体"/>
                <w:b/>
                <w:bCs/>
                <w:color w:val="auto"/>
                <w:kern w:val="0"/>
                <w:sz w:val="24"/>
                <w:highlight w:val="none"/>
              </w:rPr>
              <w:t>审计报告编号</w:t>
            </w:r>
          </w:p>
        </w:tc>
      </w:tr>
      <w:tr w14:paraId="2D6E97CD">
        <w:tblPrEx>
          <w:tblCellMar>
            <w:top w:w="0" w:type="dxa"/>
            <w:left w:w="0" w:type="dxa"/>
            <w:bottom w:w="0" w:type="dxa"/>
            <w:right w:w="0" w:type="dxa"/>
          </w:tblCellMar>
        </w:tblPrEx>
        <w:trPr>
          <w:tblCellSpacing w:w="15" w:type="dxa"/>
        </w:trPr>
        <w:tc>
          <w:tcPr>
            <w:tcW w:w="0" w:type="auto"/>
            <w:shd w:val="clear" w:color="auto" w:fill="auto"/>
            <w:vAlign w:val="center"/>
          </w:tcPr>
          <w:p w14:paraId="22B0D85A">
            <w:pPr>
              <w:rPr>
                <w:rFonts w:ascii="宋体"/>
                <w:color w:val="auto"/>
                <w:sz w:val="24"/>
                <w:highlight w:val="none"/>
              </w:rPr>
            </w:pPr>
          </w:p>
        </w:tc>
        <w:tc>
          <w:tcPr>
            <w:tcW w:w="0" w:type="auto"/>
            <w:shd w:val="clear" w:color="auto" w:fill="auto"/>
            <w:vAlign w:val="center"/>
          </w:tcPr>
          <w:p w14:paraId="48D4094F">
            <w:pPr>
              <w:rPr>
                <w:rFonts w:ascii="宋体"/>
                <w:color w:val="auto"/>
                <w:sz w:val="24"/>
                <w:highlight w:val="none"/>
              </w:rPr>
            </w:pPr>
          </w:p>
        </w:tc>
        <w:tc>
          <w:tcPr>
            <w:tcW w:w="0" w:type="auto"/>
            <w:shd w:val="clear" w:color="auto" w:fill="auto"/>
            <w:vAlign w:val="center"/>
          </w:tcPr>
          <w:p w14:paraId="09D7E8D6">
            <w:pPr>
              <w:rPr>
                <w:rFonts w:ascii="宋体"/>
                <w:color w:val="auto"/>
                <w:sz w:val="24"/>
                <w:highlight w:val="none"/>
              </w:rPr>
            </w:pPr>
          </w:p>
        </w:tc>
        <w:tc>
          <w:tcPr>
            <w:tcW w:w="0" w:type="auto"/>
            <w:shd w:val="clear" w:color="auto" w:fill="auto"/>
            <w:vAlign w:val="center"/>
          </w:tcPr>
          <w:p w14:paraId="14E0B1AD">
            <w:pPr>
              <w:rPr>
                <w:rFonts w:ascii="宋体"/>
                <w:color w:val="auto"/>
                <w:sz w:val="24"/>
                <w:highlight w:val="none"/>
              </w:rPr>
            </w:pPr>
          </w:p>
        </w:tc>
        <w:tc>
          <w:tcPr>
            <w:tcW w:w="0" w:type="auto"/>
            <w:shd w:val="clear" w:color="auto" w:fill="auto"/>
            <w:vAlign w:val="center"/>
          </w:tcPr>
          <w:p w14:paraId="7C124D1F">
            <w:pPr>
              <w:rPr>
                <w:rFonts w:ascii="宋体"/>
                <w:color w:val="auto"/>
                <w:sz w:val="24"/>
                <w:highlight w:val="none"/>
              </w:rPr>
            </w:pPr>
          </w:p>
        </w:tc>
        <w:tc>
          <w:tcPr>
            <w:tcW w:w="0" w:type="auto"/>
            <w:shd w:val="clear" w:color="auto" w:fill="auto"/>
            <w:vAlign w:val="center"/>
          </w:tcPr>
          <w:p w14:paraId="7DFCB7D7">
            <w:pPr>
              <w:rPr>
                <w:rFonts w:ascii="宋体"/>
                <w:color w:val="auto"/>
                <w:sz w:val="24"/>
                <w:highlight w:val="none"/>
              </w:rPr>
            </w:pPr>
          </w:p>
        </w:tc>
      </w:tr>
    </w:tbl>
    <w:p w14:paraId="60107342">
      <w:pPr>
        <w:widowControl/>
        <w:spacing w:line="360" w:lineRule="atLeast"/>
        <w:jc w:val="left"/>
        <w:rPr>
          <w:color w:val="auto"/>
          <w:sz w:val="24"/>
          <w:highlight w:val="none"/>
        </w:rPr>
      </w:pPr>
      <w:r>
        <w:rPr>
          <w:rFonts w:ascii="宋体" w:hAnsi="宋体" w:eastAsia="宋体" w:cs="宋体"/>
          <w:color w:val="auto"/>
          <w:kern w:val="0"/>
          <w:sz w:val="24"/>
          <w:highlight w:val="none"/>
        </w:rPr>
        <w:t>表格</w:t>
      </w:r>
    </w:p>
    <w:tbl>
      <w:tblPr>
        <w:tblStyle w:val="7"/>
        <w:tblW w:w="0" w:type="auto"/>
        <w:tblCellSpacing w:w="15" w:type="dxa"/>
        <w:tblInd w:w="0" w:type="dxa"/>
        <w:tblLayout w:type="autofit"/>
        <w:tblCellMar>
          <w:top w:w="0" w:type="dxa"/>
          <w:left w:w="0" w:type="dxa"/>
          <w:bottom w:w="0" w:type="dxa"/>
          <w:right w:w="0" w:type="dxa"/>
        </w:tblCellMar>
      </w:tblPr>
      <w:tblGrid>
        <w:gridCol w:w="1009"/>
        <w:gridCol w:w="1958"/>
        <w:gridCol w:w="1476"/>
        <w:gridCol w:w="2817"/>
      </w:tblGrid>
      <w:tr w14:paraId="4D836771">
        <w:tblPrEx>
          <w:tblCellMar>
            <w:top w:w="0" w:type="dxa"/>
            <w:left w:w="0" w:type="dxa"/>
            <w:bottom w:w="0" w:type="dxa"/>
            <w:right w:w="0" w:type="dxa"/>
          </w:tblCellMar>
        </w:tblPrEx>
        <w:trPr>
          <w:tblHeader/>
          <w:tblCellSpacing w:w="15" w:type="dxa"/>
        </w:trPr>
        <w:tc>
          <w:tcPr>
            <w:tcW w:w="0" w:type="auto"/>
            <w:shd w:val="clear" w:color="auto" w:fill="auto"/>
            <w:vAlign w:val="center"/>
          </w:tcPr>
          <w:p w14:paraId="43AAFA26">
            <w:pPr>
              <w:widowControl/>
              <w:spacing w:line="360" w:lineRule="atLeast"/>
              <w:jc w:val="center"/>
              <w:rPr>
                <w:b/>
                <w:bCs/>
                <w:color w:val="auto"/>
                <w:sz w:val="24"/>
                <w:highlight w:val="none"/>
              </w:rPr>
            </w:pPr>
            <w:r>
              <w:rPr>
                <w:rFonts w:ascii="宋体" w:hAnsi="宋体" w:eastAsia="宋体" w:cs="宋体"/>
                <w:b/>
                <w:bCs/>
                <w:color w:val="auto"/>
                <w:kern w:val="0"/>
                <w:sz w:val="24"/>
                <w:highlight w:val="none"/>
              </w:rPr>
              <w:t>信誉情况</w:t>
            </w:r>
          </w:p>
        </w:tc>
        <w:tc>
          <w:tcPr>
            <w:tcW w:w="0" w:type="auto"/>
            <w:shd w:val="clear" w:color="auto" w:fill="auto"/>
            <w:vAlign w:val="center"/>
          </w:tcPr>
          <w:p w14:paraId="5FD5312D">
            <w:pPr>
              <w:widowControl/>
              <w:spacing w:line="360" w:lineRule="atLeast"/>
              <w:jc w:val="center"/>
              <w:rPr>
                <w:b/>
                <w:bCs/>
                <w:color w:val="auto"/>
                <w:sz w:val="24"/>
                <w:highlight w:val="none"/>
              </w:rPr>
            </w:pPr>
            <w:r>
              <w:rPr>
                <w:rFonts w:ascii="宋体" w:hAnsi="宋体" w:eastAsia="宋体" w:cs="宋体"/>
                <w:b/>
                <w:bCs/>
                <w:color w:val="auto"/>
                <w:kern w:val="0"/>
                <w:sz w:val="24"/>
                <w:highlight w:val="none"/>
              </w:rPr>
              <w:t>信用中国查询结果</w:t>
            </w:r>
          </w:p>
        </w:tc>
        <w:tc>
          <w:tcPr>
            <w:tcW w:w="0" w:type="auto"/>
            <w:shd w:val="clear" w:color="auto" w:fill="auto"/>
            <w:vAlign w:val="center"/>
          </w:tcPr>
          <w:p w14:paraId="4ADACD91">
            <w:pPr>
              <w:widowControl/>
              <w:spacing w:line="360" w:lineRule="atLeast"/>
              <w:jc w:val="center"/>
              <w:rPr>
                <w:b/>
                <w:bCs/>
                <w:color w:val="auto"/>
                <w:sz w:val="24"/>
                <w:highlight w:val="none"/>
              </w:rPr>
            </w:pPr>
            <w:r>
              <w:rPr>
                <w:rFonts w:ascii="宋体" w:hAnsi="宋体" w:eastAsia="宋体" w:cs="宋体"/>
                <w:b/>
                <w:bCs/>
                <w:color w:val="auto"/>
                <w:kern w:val="0"/>
                <w:sz w:val="24"/>
                <w:highlight w:val="none"/>
              </w:rPr>
              <w:t>不良记录情况</w:t>
            </w:r>
          </w:p>
        </w:tc>
        <w:tc>
          <w:tcPr>
            <w:tcW w:w="0" w:type="auto"/>
            <w:shd w:val="clear" w:color="auto" w:fill="auto"/>
            <w:vAlign w:val="center"/>
          </w:tcPr>
          <w:p w14:paraId="4FAA73B6">
            <w:pPr>
              <w:widowControl/>
              <w:spacing w:line="360" w:lineRule="atLeast"/>
              <w:jc w:val="center"/>
              <w:rPr>
                <w:b/>
                <w:bCs/>
                <w:color w:val="auto"/>
                <w:sz w:val="24"/>
                <w:highlight w:val="none"/>
              </w:rPr>
            </w:pPr>
            <w:r>
              <w:rPr>
                <w:rFonts w:ascii="宋体" w:hAnsi="宋体" w:eastAsia="宋体" w:cs="宋体"/>
                <w:b/>
                <w:bCs/>
                <w:color w:val="auto"/>
                <w:kern w:val="0"/>
                <w:sz w:val="24"/>
                <w:highlight w:val="none"/>
              </w:rPr>
              <w:t>无重大事故承诺（√/×）</w:t>
            </w:r>
          </w:p>
        </w:tc>
      </w:tr>
      <w:tr w14:paraId="46F90077">
        <w:tblPrEx>
          <w:tblCellMar>
            <w:top w:w="0" w:type="dxa"/>
            <w:left w:w="0" w:type="dxa"/>
            <w:bottom w:w="0" w:type="dxa"/>
            <w:right w:w="0" w:type="dxa"/>
          </w:tblCellMar>
        </w:tblPrEx>
        <w:trPr>
          <w:tblCellSpacing w:w="15" w:type="dxa"/>
        </w:trPr>
        <w:tc>
          <w:tcPr>
            <w:tcW w:w="0" w:type="auto"/>
            <w:shd w:val="clear" w:color="auto" w:fill="auto"/>
            <w:vAlign w:val="center"/>
          </w:tcPr>
          <w:p w14:paraId="6978D521">
            <w:pPr>
              <w:rPr>
                <w:rFonts w:ascii="宋体"/>
                <w:color w:val="auto"/>
                <w:sz w:val="24"/>
                <w:highlight w:val="none"/>
              </w:rPr>
            </w:pPr>
          </w:p>
        </w:tc>
        <w:tc>
          <w:tcPr>
            <w:tcW w:w="0" w:type="auto"/>
            <w:shd w:val="clear" w:color="auto" w:fill="auto"/>
            <w:vAlign w:val="center"/>
          </w:tcPr>
          <w:p w14:paraId="24167A13">
            <w:pPr>
              <w:rPr>
                <w:rFonts w:ascii="宋体"/>
                <w:color w:val="auto"/>
                <w:sz w:val="24"/>
                <w:highlight w:val="none"/>
              </w:rPr>
            </w:pPr>
          </w:p>
        </w:tc>
        <w:tc>
          <w:tcPr>
            <w:tcW w:w="0" w:type="auto"/>
            <w:shd w:val="clear" w:color="auto" w:fill="auto"/>
            <w:vAlign w:val="center"/>
          </w:tcPr>
          <w:p w14:paraId="5426BF99">
            <w:pPr>
              <w:rPr>
                <w:rFonts w:ascii="宋体"/>
                <w:color w:val="auto"/>
                <w:sz w:val="24"/>
                <w:highlight w:val="none"/>
              </w:rPr>
            </w:pPr>
          </w:p>
        </w:tc>
        <w:tc>
          <w:tcPr>
            <w:tcW w:w="0" w:type="auto"/>
            <w:shd w:val="clear" w:color="auto" w:fill="auto"/>
            <w:vAlign w:val="center"/>
          </w:tcPr>
          <w:p w14:paraId="008F0EB9">
            <w:pPr>
              <w:rPr>
                <w:rFonts w:ascii="宋体"/>
                <w:color w:val="auto"/>
                <w:sz w:val="24"/>
                <w:highlight w:val="none"/>
              </w:rPr>
            </w:pPr>
          </w:p>
        </w:tc>
      </w:tr>
    </w:tbl>
    <w:p w14:paraId="5D007135">
      <w:pPr>
        <w:widowControl/>
        <w:spacing w:line="360" w:lineRule="atLeast"/>
        <w:jc w:val="left"/>
        <w:rPr>
          <w:color w:val="auto"/>
          <w:sz w:val="24"/>
          <w:highlight w:val="none"/>
        </w:rPr>
      </w:pPr>
      <w:r>
        <w:rPr>
          <w:rFonts w:ascii="宋体" w:hAnsi="宋体" w:eastAsia="宋体" w:cs="宋体"/>
          <w:color w:val="auto"/>
          <w:kern w:val="0"/>
          <w:sz w:val="24"/>
          <w:highlight w:val="none"/>
        </w:rPr>
        <w:t>表格</w:t>
      </w:r>
    </w:p>
    <w:tbl>
      <w:tblPr>
        <w:tblStyle w:val="7"/>
        <w:tblW w:w="0" w:type="auto"/>
        <w:tblCellSpacing w:w="15" w:type="dxa"/>
        <w:tblInd w:w="0" w:type="dxa"/>
        <w:tblLayout w:type="autofit"/>
        <w:tblCellMar>
          <w:top w:w="0" w:type="dxa"/>
          <w:left w:w="0" w:type="dxa"/>
          <w:bottom w:w="0" w:type="dxa"/>
          <w:right w:w="0" w:type="dxa"/>
        </w:tblCellMar>
      </w:tblPr>
      <w:tblGrid>
        <w:gridCol w:w="1491"/>
        <w:gridCol w:w="1110"/>
        <w:gridCol w:w="1350"/>
        <w:gridCol w:w="1350"/>
        <w:gridCol w:w="1009"/>
      </w:tblGrid>
      <w:tr w14:paraId="5B4F3027">
        <w:tblPrEx>
          <w:tblCellMar>
            <w:top w:w="0" w:type="dxa"/>
            <w:left w:w="0" w:type="dxa"/>
            <w:bottom w:w="0" w:type="dxa"/>
            <w:right w:w="0" w:type="dxa"/>
          </w:tblCellMar>
        </w:tblPrEx>
        <w:trPr>
          <w:tblHeader/>
          <w:tblCellSpacing w:w="15" w:type="dxa"/>
        </w:trPr>
        <w:tc>
          <w:tcPr>
            <w:tcW w:w="0" w:type="auto"/>
            <w:shd w:val="clear" w:color="auto" w:fill="auto"/>
            <w:vAlign w:val="center"/>
          </w:tcPr>
          <w:p w14:paraId="356471C9">
            <w:pPr>
              <w:widowControl/>
              <w:spacing w:line="360" w:lineRule="atLeast"/>
              <w:jc w:val="center"/>
              <w:rPr>
                <w:b/>
                <w:bCs/>
                <w:color w:val="auto"/>
                <w:sz w:val="24"/>
                <w:highlight w:val="none"/>
              </w:rPr>
            </w:pPr>
            <w:r>
              <w:rPr>
                <w:rFonts w:ascii="宋体" w:hAnsi="宋体" w:eastAsia="宋体" w:cs="宋体"/>
                <w:b/>
                <w:bCs/>
                <w:color w:val="auto"/>
                <w:kern w:val="0"/>
                <w:sz w:val="24"/>
                <w:highlight w:val="none"/>
              </w:rPr>
              <w:t>服务保障承诺</w:t>
            </w:r>
          </w:p>
        </w:tc>
        <w:tc>
          <w:tcPr>
            <w:tcW w:w="0" w:type="auto"/>
            <w:shd w:val="clear" w:color="auto" w:fill="auto"/>
            <w:vAlign w:val="center"/>
          </w:tcPr>
          <w:p w14:paraId="6145491B">
            <w:pPr>
              <w:widowControl/>
              <w:spacing w:line="360" w:lineRule="atLeast"/>
              <w:jc w:val="center"/>
              <w:rPr>
                <w:b/>
                <w:bCs/>
                <w:color w:val="auto"/>
                <w:sz w:val="24"/>
                <w:highlight w:val="none"/>
              </w:rPr>
            </w:pPr>
            <w:r>
              <w:rPr>
                <w:rFonts w:ascii="宋体" w:hAnsi="宋体" w:eastAsia="宋体" w:cs="宋体"/>
                <w:b/>
                <w:bCs/>
                <w:color w:val="auto"/>
                <w:kern w:val="0"/>
                <w:sz w:val="24"/>
                <w:highlight w:val="none"/>
              </w:rPr>
              <w:t>响应时间</w:t>
            </w:r>
          </w:p>
        </w:tc>
        <w:tc>
          <w:tcPr>
            <w:tcW w:w="0" w:type="auto"/>
            <w:shd w:val="clear" w:color="auto" w:fill="auto"/>
            <w:vAlign w:val="center"/>
          </w:tcPr>
          <w:p w14:paraId="5CD9F1C3">
            <w:pPr>
              <w:widowControl/>
              <w:spacing w:line="360" w:lineRule="atLeast"/>
              <w:jc w:val="center"/>
              <w:rPr>
                <w:b/>
                <w:bCs/>
                <w:color w:val="auto"/>
                <w:sz w:val="24"/>
                <w:highlight w:val="none"/>
              </w:rPr>
            </w:pPr>
            <w:r>
              <w:rPr>
                <w:rFonts w:ascii="宋体" w:hAnsi="宋体" w:eastAsia="宋体" w:cs="宋体"/>
                <w:b/>
                <w:bCs/>
                <w:color w:val="auto"/>
                <w:kern w:val="0"/>
                <w:sz w:val="24"/>
                <w:highlight w:val="none"/>
              </w:rPr>
              <w:t>质保期</w:t>
            </w:r>
          </w:p>
        </w:tc>
        <w:tc>
          <w:tcPr>
            <w:tcW w:w="0" w:type="auto"/>
            <w:shd w:val="clear" w:color="auto" w:fill="auto"/>
            <w:vAlign w:val="center"/>
          </w:tcPr>
          <w:p w14:paraId="43565948">
            <w:pPr>
              <w:widowControl/>
              <w:spacing w:line="360" w:lineRule="atLeast"/>
              <w:jc w:val="center"/>
              <w:rPr>
                <w:b/>
                <w:bCs/>
                <w:color w:val="auto"/>
                <w:sz w:val="24"/>
                <w:highlight w:val="none"/>
              </w:rPr>
            </w:pPr>
            <w:r>
              <w:rPr>
                <w:rFonts w:ascii="宋体" w:hAnsi="宋体" w:eastAsia="宋体" w:cs="宋体"/>
                <w:b/>
                <w:bCs/>
                <w:color w:val="auto"/>
                <w:kern w:val="0"/>
                <w:sz w:val="24"/>
                <w:highlight w:val="none"/>
              </w:rPr>
              <w:t>团队规模</w:t>
            </w:r>
          </w:p>
        </w:tc>
        <w:tc>
          <w:tcPr>
            <w:tcW w:w="0" w:type="auto"/>
            <w:shd w:val="clear" w:color="auto" w:fill="auto"/>
            <w:vAlign w:val="center"/>
          </w:tcPr>
          <w:p w14:paraId="6A6C8FCA">
            <w:pPr>
              <w:widowControl/>
              <w:spacing w:line="360" w:lineRule="atLeast"/>
              <w:jc w:val="center"/>
              <w:rPr>
                <w:b/>
                <w:bCs/>
                <w:color w:val="auto"/>
                <w:sz w:val="24"/>
                <w:highlight w:val="none"/>
              </w:rPr>
            </w:pPr>
            <w:r>
              <w:rPr>
                <w:rFonts w:ascii="宋体" w:hAnsi="宋体" w:eastAsia="宋体" w:cs="宋体"/>
                <w:b/>
                <w:bCs/>
                <w:color w:val="auto"/>
                <w:kern w:val="0"/>
                <w:sz w:val="24"/>
                <w:highlight w:val="none"/>
              </w:rPr>
              <w:t>其他承诺</w:t>
            </w:r>
          </w:p>
        </w:tc>
      </w:tr>
      <w:tr w14:paraId="6461D643">
        <w:tblPrEx>
          <w:tblCellMar>
            <w:top w:w="0" w:type="dxa"/>
            <w:left w:w="0" w:type="dxa"/>
            <w:bottom w:w="0" w:type="dxa"/>
            <w:right w:w="0" w:type="dxa"/>
          </w:tblCellMar>
        </w:tblPrEx>
        <w:trPr>
          <w:tblCellSpacing w:w="15" w:type="dxa"/>
        </w:trPr>
        <w:tc>
          <w:tcPr>
            <w:tcW w:w="0" w:type="auto"/>
            <w:shd w:val="clear" w:color="auto" w:fill="auto"/>
            <w:vAlign w:val="center"/>
          </w:tcPr>
          <w:p w14:paraId="36C623B7">
            <w:pPr>
              <w:rPr>
                <w:rFonts w:ascii="宋体"/>
                <w:color w:val="auto"/>
                <w:sz w:val="24"/>
                <w:highlight w:val="none"/>
              </w:rPr>
            </w:pPr>
          </w:p>
        </w:tc>
        <w:tc>
          <w:tcPr>
            <w:tcW w:w="0" w:type="auto"/>
            <w:shd w:val="clear" w:color="auto" w:fill="auto"/>
            <w:vAlign w:val="center"/>
          </w:tcPr>
          <w:p w14:paraId="57D8B69C">
            <w:pPr>
              <w:widowControl/>
              <w:spacing w:line="360" w:lineRule="atLeast"/>
              <w:jc w:val="left"/>
              <w:rPr>
                <w:color w:val="auto"/>
                <w:sz w:val="24"/>
                <w:highlight w:val="none"/>
              </w:rPr>
            </w:pPr>
            <w:r>
              <w:rPr>
                <w:rFonts w:ascii="宋体" w:hAnsi="宋体" w:eastAsia="宋体" w:cs="宋体"/>
                <w:color w:val="auto"/>
                <w:kern w:val="0"/>
                <w:sz w:val="24"/>
                <w:highlight w:val="none"/>
              </w:rPr>
              <w:t>24 小时内</w:t>
            </w:r>
          </w:p>
        </w:tc>
        <w:tc>
          <w:tcPr>
            <w:tcW w:w="0" w:type="auto"/>
            <w:shd w:val="clear" w:color="auto" w:fill="auto"/>
            <w:vAlign w:val="center"/>
          </w:tcPr>
          <w:p w14:paraId="131EE6FC">
            <w:pPr>
              <w:widowControl/>
              <w:spacing w:line="360" w:lineRule="atLeast"/>
              <w:jc w:val="left"/>
              <w:rPr>
                <w:color w:val="auto"/>
                <w:sz w:val="24"/>
                <w:highlight w:val="none"/>
              </w:rPr>
            </w:pPr>
            <w:r>
              <w:rPr>
                <w:rFonts w:ascii="宋体" w:hAnsi="宋体" w:eastAsia="宋体" w:cs="宋体"/>
                <w:color w:val="auto"/>
                <w:kern w:val="0"/>
                <w:sz w:val="24"/>
                <w:highlight w:val="none"/>
              </w:rPr>
              <w:t>不少于 1 年</w:t>
            </w:r>
          </w:p>
        </w:tc>
        <w:tc>
          <w:tcPr>
            <w:tcW w:w="0" w:type="auto"/>
            <w:shd w:val="clear" w:color="auto" w:fill="auto"/>
            <w:vAlign w:val="center"/>
          </w:tcPr>
          <w:p w14:paraId="049A529E">
            <w:pPr>
              <w:widowControl/>
              <w:spacing w:line="360" w:lineRule="atLeast"/>
              <w:jc w:val="left"/>
              <w:rPr>
                <w:color w:val="auto"/>
                <w:sz w:val="24"/>
                <w:highlight w:val="none"/>
              </w:rPr>
            </w:pPr>
            <w:r>
              <w:rPr>
                <w:rFonts w:ascii="宋体" w:hAnsi="宋体" w:eastAsia="宋体" w:cs="宋体"/>
                <w:color w:val="auto"/>
                <w:kern w:val="0"/>
                <w:sz w:val="24"/>
                <w:highlight w:val="none"/>
              </w:rPr>
              <w:t>不少于 X 人</w:t>
            </w:r>
          </w:p>
        </w:tc>
        <w:tc>
          <w:tcPr>
            <w:tcW w:w="0" w:type="auto"/>
            <w:shd w:val="clear" w:color="auto" w:fill="auto"/>
            <w:vAlign w:val="center"/>
          </w:tcPr>
          <w:p w14:paraId="3413EDA3">
            <w:pPr>
              <w:rPr>
                <w:rFonts w:ascii="宋体"/>
                <w:color w:val="auto"/>
                <w:sz w:val="24"/>
                <w:highlight w:val="none"/>
              </w:rPr>
            </w:pPr>
          </w:p>
        </w:tc>
      </w:tr>
    </w:tbl>
    <w:p w14:paraId="49EC05D2">
      <w:pPr>
        <w:widowControl/>
        <w:spacing w:line="360" w:lineRule="atLeast"/>
        <w:jc w:val="left"/>
        <w:rPr>
          <w:color w:val="auto"/>
          <w:sz w:val="24"/>
          <w:highlight w:val="none"/>
        </w:rPr>
      </w:pPr>
      <w:r>
        <w:rPr>
          <w:rStyle w:val="9"/>
          <w:rFonts w:ascii="宋体" w:hAnsi="宋体" w:eastAsia="宋体" w:cs="宋体"/>
          <w:bCs/>
          <w:color w:val="auto"/>
          <w:kern w:val="0"/>
          <w:sz w:val="24"/>
          <w:highlight w:val="none"/>
        </w:rPr>
        <w:t>填报日期</w:t>
      </w:r>
      <w:r>
        <w:rPr>
          <w:rFonts w:ascii="宋体" w:hAnsi="宋体" w:eastAsia="宋体" w:cs="宋体"/>
          <w:color w:val="auto"/>
          <w:kern w:val="0"/>
          <w:sz w:val="24"/>
          <w:highlight w:val="none"/>
        </w:rPr>
        <w:t>：2026 年 X 月 X 日</w:t>
      </w:r>
    </w:p>
    <w:p w14:paraId="470DBE01">
      <w:pPr>
        <w:widowControl/>
        <w:pBdr>
          <w:top w:val="single" w:color="000000" w:sz="6" w:space="0"/>
          <w:left w:val="single" w:color="000000" w:sz="2" w:space="0"/>
          <w:bottom w:val="single" w:color="000000" w:sz="2" w:space="0"/>
          <w:right w:val="single" w:color="000000" w:sz="2" w:space="0"/>
        </w:pBdr>
        <w:spacing w:line="360" w:lineRule="atLeast"/>
        <w:rPr>
          <w:color w:val="auto"/>
          <w:sz w:val="24"/>
          <w:highlight w:val="none"/>
        </w:rPr>
      </w:pPr>
      <w:r>
        <w:rPr>
          <w:color w:val="auto"/>
          <w:sz w:val="24"/>
          <w:highlight w:val="none"/>
        </w:rPr>
        <w:pict>
          <v:rect id="_x0000_i1025" o:spt="1" style="height:1.5pt;width:432pt;" fillcolor="#000000" filled="t" stroked="f" coordsize="21600,21600" o:hr="t" o:hrstd="t" o:hrnoshade="t" o:hralign="center">
            <v:path/>
            <v:fill on="t" focussize="0,0"/>
            <v:stroke on="f"/>
            <v:imagedata o:title=""/>
            <o:lock v:ext="edit"/>
            <w10:wrap type="none"/>
            <w10:anchorlock/>
          </v:rect>
        </w:pict>
      </w:r>
    </w:p>
    <w:p w14:paraId="61DB396B">
      <w:pPr>
        <w:pStyle w:val="2"/>
        <w:widowControl/>
        <w:spacing w:beforeAutospacing="0" w:afterAutospacing="0" w:line="360" w:lineRule="atLeast"/>
        <w:rPr>
          <w:color w:val="auto"/>
          <w:sz w:val="24"/>
          <w:szCs w:val="24"/>
          <w:highlight w:val="none"/>
        </w:rPr>
      </w:pPr>
    </w:p>
    <w:p w14:paraId="36525210">
      <w:pPr>
        <w:pStyle w:val="2"/>
        <w:widowControl/>
        <w:spacing w:beforeAutospacing="0" w:afterAutospacing="0" w:line="360" w:lineRule="atLeast"/>
        <w:rPr>
          <w:color w:val="auto"/>
          <w:sz w:val="24"/>
          <w:szCs w:val="24"/>
          <w:highlight w:val="none"/>
        </w:rPr>
      </w:pPr>
    </w:p>
    <w:p w14:paraId="62120140">
      <w:pPr>
        <w:pStyle w:val="2"/>
        <w:widowControl/>
        <w:spacing w:beforeAutospacing="0" w:afterAutospacing="0" w:line="360" w:lineRule="atLeast"/>
        <w:rPr>
          <w:rFonts w:hint="default"/>
          <w:color w:val="auto"/>
          <w:sz w:val="24"/>
          <w:szCs w:val="24"/>
          <w:highlight w:val="none"/>
        </w:rPr>
      </w:pPr>
      <w:r>
        <w:rPr>
          <w:color w:val="auto"/>
          <w:sz w:val="24"/>
          <w:szCs w:val="24"/>
          <w:highlight w:val="none"/>
        </w:rPr>
        <w:t>附件 2：乐山市疾病预防控制中心基建维修服务商征集打分表</w:t>
      </w:r>
    </w:p>
    <w:p w14:paraId="50BBCA13">
      <w:pPr>
        <w:widowControl/>
        <w:spacing w:line="360" w:lineRule="atLeast"/>
        <w:jc w:val="left"/>
        <w:rPr>
          <w:color w:val="auto"/>
          <w:sz w:val="24"/>
          <w:highlight w:val="none"/>
        </w:rPr>
      </w:pPr>
      <w:r>
        <w:rPr>
          <w:rFonts w:ascii="宋体" w:hAnsi="宋体" w:eastAsia="宋体" w:cs="宋体"/>
          <w:color w:val="auto"/>
          <w:kern w:val="0"/>
          <w:sz w:val="24"/>
          <w:highlight w:val="none"/>
        </w:rPr>
        <w:t>评审单位：</w:t>
      </w:r>
      <w:r>
        <w:rPr>
          <w:rFonts w:hint="eastAsia" w:ascii="宋体" w:hAnsi="宋体" w:eastAsia="宋体" w:cs="宋体"/>
          <w:color w:val="auto"/>
          <w:kern w:val="0"/>
          <w:sz w:val="24"/>
          <w:highlight w:val="none"/>
        </w:rPr>
        <w:t>乐山市疾病预防控制中心</w:t>
      </w:r>
      <w:r>
        <w:rPr>
          <w:rFonts w:ascii="宋体" w:hAnsi="宋体" w:eastAsia="宋体" w:cs="宋体"/>
          <w:color w:val="auto"/>
          <w:kern w:val="0"/>
          <w:sz w:val="24"/>
          <w:highlight w:val="none"/>
        </w:rPr>
        <w:t xml:space="preserve"> 评审日期：2026 年 X 月 X 日 总分：100 分</w:t>
      </w:r>
    </w:p>
    <w:p w14:paraId="73768AE7">
      <w:pPr>
        <w:widowControl/>
        <w:spacing w:line="360" w:lineRule="atLeast"/>
        <w:jc w:val="left"/>
        <w:rPr>
          <w:color w:val="auto"/>
          <w:sz w:val="24"/>
          <w:highlight w:val="none"/>
        </w:rPr>
      </w:pPr>
      <w:r>
        <w:rPr>
          <w:rFonts w:ascii="宋体" w:hAnsi="宋体" w:eastAsia="宋体" w:cs="宋体"/>
          <w:color w:val="auto"/>
          <w:kern w:val="0"/>
          <w:sz w:val="24"/>
          <w:highlight w:val="none"/>
        </w:rPr>
        <w:t>表格</w:t>
      </w:r>
    </w:p>
    <w:tbl>
      <w:tblPr>
        <w:tblStyle w:val="7"/>
        <w:tblW w:w="0" w:type="auto"/>
        <w:tblCellSpacing w:w="15" w:type="dxa"/>
        <w:tblInd w:w="0" w:type="dxa"/>
        <w:tblLayout w:type="autofit"/>
        <w:tblCellMar>
          <w:top w:w="0" w:type="dxa"/>
          <w:left w:w="0" w:type="dxa"/>
          <w:bottom w:w="0" w:type="dxa"/>
          <w:right w:w="0" w:type="dxa"/>
        </w:tblCellMar>
      </w:tblPr>
      <w:tblGrid>
        <w:gridCol w:w="865"/>
        <w:gridCol w:w="496"/>
        <w:gridCol w:w="6279"/>
        <w:gridCol w:w="398"/>
        <w:gridCol w:w="328"/>
      </w:tblGrid>
      <w:tr w14:paraId="6BF13E58">
        <w:tblPrEx>
          <w:tblCellMar>
            <w:top w:w="0" w:type="dxa"/>
            <w:left w:w="0" w:type="dxa"/>
            <w:bottom w:w="0" w:type="dxa"/>
            <w:right w:w="0" w:type="dxa"/>
          </w:tblCellMar>
        </w:tblPrEx>
        <w:trPr>
          <w:tblHeader/>
          <w:tblCellSpacing w:w="15" w:type="dxa"/>
        </w:trPr>
        <w:tc>
          <w:tcPr>
            <w:tcW w:w="0" w:type="auto"/>
            <w:shd w:val="clear" w:color="auto" w:fill="auto"/>
            <w:vAlign w:val="center"/>
          </w:tcPr>
          <w:p w14:paraId="1D9BEBAD">
            <w:pPr>
              <w:widowControl/>
              <w:spacing w:line="360" w:lineRule="atLeast"/>
              <w:jc w:val="center"/>
              <w:rPr>
                <w:b/>
                <w:bCs/>
                <w:color w:val="auto"/>
                <w:sz w:val="24"/>
                <w:highlight w:val="none"/>
              </w:rPr>
            </w:pPr>
            <w:r>
              <w:rPr>
                <w:rFonts w:ascii="宋体" w:hAnsi="宋体" w:eastAsia="宋体" w:cs="宋体"/>
                <w:b/>
                <w:bCs/>
                <w:color w:val="auto"/>
                <w:kern w:val="0"/>
                <w:sz w:val="24"/>
                <w:highlight w:val="none"/>
              </w:rPr>
              <w:t>评审维度</w:t>
            </w:r>
          </w:p>
        </w:tc>
        <w:tc>
          <w:tcPr>
            <w:tcW w:w="0" w:type="auto"/>
            <w:shd w:val="clear" w:color="auto" w:fill="auto"/>
            <w:vAlign w:val="center"/>
          </w:tcPr>
          <w:p w14:paraId="0FF2BD8F">
            <w:pPr>
              <w:widowControl/>
              <w:spacing w:line="360" w:lineRule="atLeast"/>
              <w:jc w:val="center"/>
              <w:rPr>
                <w:b/>
                <w:bCs/>
                <w:color w:val="auto"/>
                <w:sz w:val="24"/>
                <w:highlight w:val="none"/>
              </w:rPr>
            </w:pPr>
            <w:r>
              <w:rPr>
                <w:rFonts w:ascii="宋体" w:hAnsi="宋体" w:eastAsia="宋体" w:cs="宋体"/>
                <w:b/>
                <w:bCs/>
                <w:color w:val="auto"/>
                <w:kern w:val="0"/>
                <w:sz w:val="24"/>
                <w:highlight w:val="none"/>
              </w:rPr>
              <w:t>权重分值</w:t>
            </w:r>
          </w:p>
        </w:tc>
        <w:tc>
          <w:tcPr>
            <w:tcW w:w="0" w:type="auto"/>
            <w:shd w:val="clear" w:color="auto" w:fill="auto"/>
            <w:vAlign w:val="center"/>
          </w:tcPr>
          <w:p w14:paraId="0599057D">
            <w:pPr>
              <w:widowControl/>
              <w:spacing w:line="360" w:lineRule="atLeast"/>
              <w:jc w:val="center"/>
              <w:rPr>
                <w:b/>
                <w:bCs/>
                <w:color w:val="auto"/>
                <w:sz w:val="24"/>
                <w:highlight w:val="none"/>
              </w:rPr>
            </w:pPr>
            <w:r>
              <w:rPr>
                <w:rFonts w:ascii="宋体" w:hAnsi="宋体" w:eastAsia="宋体" w:cs="宋体"/>
                <w:b/>
                <w:bCs/>
                <w:color w:val="auto"/>
                <w:kern w:val="0"/>
                <w:sz w:val="24"/>
                <w:highlight w:val="none"/>
              </w:rPr>
              <w:t>评分细则</w:t>
            </w:r>
          </w:p>
        </w:tc>
        <w:tc>
          <w:tcPr>
            <w:tcW w:w="0" w:type="auto"/>
            <w:shd w:val="clear" w:color="auto" w:fill="auto"/>
            <w:vAlign w:val="center"/>
          </w:tcPr>
          <w:p w14:paraId="0511EDBF">
            <w:pPr>
              <w:widowControl/>
              <w:spacing w:line="360" w:lineRule="atLeast"/>
              <w:jc w:val="center"/>
              <w:rPr>
                <w:b/>
                <w:bCs/>
                <w:color w:val="auto"/>
                <w:sz w:val="24"/>
                <w:highlight w:val="none"/>
              </w:rPr>
            </w:pPr>
            <w:r>
              <w:rPr>
                <w:rFonts w:ascii="宋体" w:hAnsi="宋体" w:eastAsia="宋体" w:cs="宋体"/>
                <w:b/>
                <w:bCs/>
                <w:color w:val="auto"/>
                <w:kern w:val="0"/>
                <w:sz w:val="24"/>
                <w:highlight w:val="none"/>
              </w:rPr>
              <w:t>评委打分</w:t>
            </w:r>
          </w:p>
        </w:tc>
        <w:tc>
          <w:tcPr>
            <w:tcW w:w="0" w:type="auto"/>
            <w:shd w:val="clear" w:color="auto" w:fill="auto"/>
            <w:vAlign w:val="center"/>
          </w:tcPr>
          <w:p w14:paraId="40005D34">
            <w:pPr>
              <w:widowControl/>
              <w:spacing w:line="360" w:lineRule="atLeast"/>
              <w:jc w:val="center"/>
              <w:rPr>
                <w:b/>
                <w:bCs/>
                <w:color w:val="auto"/>
                <w:sz w:val="24"/>
                <w:highlight w:val="none"/>
              </w:rPr>
            </w:pPr>
            <w:r>
              <w:rPr>
                <w:rFonts w:ascii="宋体" w:hAnsi="宋体" w:eastAsia="宋体" w:cs="宋体"/>
                <w:b/>
                <w:bCs/>
                <w:color w:val="auto"/>
                <w:kern w:val="0"/>
                <w:sz w:val="24"/>
                <w:highlight w:val="none"/>
              </w:rPr>
              <w:t>备注</w:t>
            </w:r>
          </w:p>
        </w:tc>
      </w:tr>
      <w:tr w14:paraId="4329DDEA">
        <w:tblPrEx>
          <w:tblCellMar>
            <w:top w:w="0" w:type="dxa"/>
            <w:left w:w="0" w:type="dxa"/>
            <w:bottom w:w="0" w:type="dxa"/>
            <w:right w:w="0" w:type="dxa"/>
          </w:tblCellMar>
        </w:tblPrEx>
        <w:trPr>
          <w:tblCellSpacing w:w="15" w:type="dxa"/>
        </w:trPr>
        <w:tc>
          <w:tcPr>
            <w:tcW w:w="0" w:type="auto"/>
            <w:shd w:val="clear" w:color="auto" w:fill="auto"/>
            <w:vAlign w:val="center"/>
          </w:tcPr>
          <w:p w14:paraId="12C6E709">
            <w:pPr>
              <w:widowControl/>
              <w:spacing w:line="360" w:lineRule="atLeast"/>
              <w:jc w:val="left"/>
              <w:rPr>
                <w:color w:val="auto"/>
                <w:sz w:val="24"/>
                <w:highlight w:val="none"/>
              </w:rPr>
            </w:pPr>
            <w:r>
              <w:rPr>
                <w:rStyle w:val="9"/>
                <w:rFonts w:ascii="宋体" w:hAnsi="宋体" w:eastAsia="宋体" w:cs="宋体"/>
                <w:bCs/>
                <w:color w:val="auto"/>
                <w:kern w:val="0"/>
                <w:sz w:val="24"/>
                <w:highlight w:val="none"/>
              </w:rPr>
              <w:t>一、</w:t>
            </w:r>
            <w:r>
              <w:rPr>
                <w:rStyle w:val="9"/>
                <w:rFonts w:hint="eastAsia" w:ascii="宋体" w:hAnsi="宋体" w:eastAsia="宋体" w:cs="宋体"/>
                <w:bCs/>
                <w:color w:val="auto"/>
                <w:kern w:val="0"/>
                <w:sz w:val="24"/>
                <w:highlight w:val="none"/>
              </w:rPr>
              <w:t>人员配置</w:t>
            </w:r>
          </w:p>
        </w:tc>
        <w:tc>
          <w:tcPr>
            <w:tcW w:w="0" w:type="auto"/>
            <w:shd w:val="clear" w:color="auto" w:fill="auto"/>
            <w:vAlign w:val="center"/>
          </w:tcPr>
          <w:p w14:paraId="15BF01C8">
            <w:pPr>
              <w:widowControl/>
              <w:spacing w:line="360" w:lineRule="atLeast"/>
              <w:jc w:val="center"/>
              <w:rPr>
                <w:color w:val="auto"/>
                <w:sz w:val="24"/>
                <w:highlight w:val="none"/>
              </w:rPr>
            </w:pPr>
            <w:r>
              <w:rPr>
                <w:rFonts w:ascii="宋体" w:hAnsi="宋体" w:eastAsia="宋体" w:cs="宋体"/>
                <w:color w:val="auto"/>
                <w:kern w:val="0"/>
                <w:sz w:val="24"/>
                <w:highlight w:val="none"/>
              </w:rPr>
              <w:t>20 分</w:t>
            </w:r>
          </w:p>
        </w:tc>
        <w:tc>
          <w:tcPr>
            <w:tcW w:w="0" w:type="auto"/>
            <w:shd w:val="clear" w:color="auto" w:fill="auto"/>
            <w:vAlign w:val="center"/>
          </w:tcPr>
          <w:p w14:paraId="5CBDC007">
            <w:pPr>
              <w:widowControl/>
              <w:spacing w:line="360" w:lineRule="atLeast"/>
              <w:jc w:val="left"/>
              <w:rPr>
                <w:color w:val="auto"/>
                <w:sz w:val="24"/>
                <w:highlight w:val="none"/>
              </w:rPr>
            </w:pPr>
            <w:r>
              <w:rPr>
                <w:rFonts w:ascii="宋体" w:hAnsi="宋体" w:eastAsia="宋体" w:cs="宋体"/>
                <w:color w:val="auto"/>
                <w:kern w:val="0"/>
                <w:sz w:val="24"/>
                <w:highlight w:val="none"/>
              </w:rPr>
              <w:t>1. 人员配置</w:t>
            </w:r>
            <w:r>
              <w:rPr>
                <w:rFonts w:hint="eastAsia" w:ascii="宋体" w:hAnsi="宋体" w:eastAsia="宋体" w:cs="宋体"/>
                <w:color w:val="auto"/>
                <w:kern w:val="0"/>
                <w:sz w:val="24"/>
                <w:highlight w:val="none"/>
              </w:rPr>
              <w:t>：</w:t>
            </w:r>
            <w:r>
              <w:rPr>
                <w:rFonts w:ascii="宋体" w:hAnsi="宋体" w:eastAsia="宋体" w:cs="宋体"/>
                <w:color w:val="auto"/>
                <w:kern w:val="0"/>
                <w:sz w:val="24"/>
                <w:highlight w:val="none"/>
              </w:rPr>
              <w:t>（</w:t>
            </w:r>
            <w:r>
              <w:rPr>
                <w:rFonts w:hint="eastAsia" w:ascii="宋体" w:hAnsi="宋体" w:eastAsia="宋体" w:cs="宋体"/>
                <w:color w:val="auto"/>
                <w:kern w:val="0"/>
                <w:sz w:val="24"/>
                <w:highlight w:val="none"/>
              </w:rPr>
              <w:t>20</w:t>
            </w:r>
            <w:r>
              <w:rPr>
                <w:rFonts w:ascii="宋体" w:hAnsi="宋体" w:eastAsia="宋体" w:cs="宋体"/>
                <w:color w:val="auto"/>
                <w:kern w:val="0"/>
                <w:sz w:val="24"/>
                <w:highlight w:val="none"/>
              </w:rPr>
              <w:t xml:space="preserve"> 分）：</w:t>
            </w:r>
            <w:r>
              <w:rPr>
                <w:rFonts w:hint="eastAsia" w:ascii="宋体" w:hAnsi="宋体" w:eastAsia="宋体" w:cs="宋体"/>
                <w:color w:val="auto"/>
                <w:kern w:val="0"/>
                <w:sz w:val="24"/>
                <w:highlight w:val="none"/>
                <w:lang w:val="en-US" w:eastAsia="zh-CN"/>
              </w:rPr>
              <w:t>服务</w:t>
            </w:r>
            <w:r>
              <w:rPr>
                <w:rFonts w:hint="eastAsia" w:ascii="宋体" w:hAnsi="宋体" w:eastAsia="宋体" w:cs="宋体"/>
                <w:color w:val="auto"/>
                <w:kern w:val="0"/>
                <w:sz w:val="24"/>
                <w:highlight w:val="none"/>
              </w:rPr>
              <w:t>商配置其他主要技术人员具有①施工员、②材料员、③质量员、④资料员、⑤安全管理人员，以上人员提供有效的岗位证书（其中安全管理人员只需提供有效的安全生产考核C证）的得20分，少一个扣4分，扣完为止。本项最高得20分。</w:t>
            </w:r>
          </w:p>
        </w:tc>
        <w:tc>
          <w:tcPr>
            <w:tcW w:w="0" w:type="auto"/>
            <w:shd w:val="clear" w:color="auto" w:fill="auto"/>
            <w:vAlign w:val="center"/>
          </w:tcPr>
          <w:p w14:paraId="6C011A6C">
            <w:pPr>
              <w:rPr>
                <w:rFonts w:ascii="宋体"/>
                <w:color w:val="auto"/>
                <w:sz w:val="24"/>
                <w:highlight w:val="none"/>
              </w:rPr>
            </w:pPr>
          </w:p>
        </w:tc>
        <w:tc>
          <w:tcPr>
            <w:tcW w:w="0" w:type="auto"/>
            <w:shd w:val="clear" w:color="auto" w:fill="auto"/>
            <w:vAlign w:val="center"/>
          </w:tcPr>
          <w:p w14:paraId="2ED1DC93">
            <w:pPr>
              <w:rPr>
                <w:rFonts w:ascii="宋体"/>
                <w:color w:val="auto"/>
                <w:sz w:val="24"/>
                <w:highlight w:val="none"/>
              </w:rPr>
            </w:pPr>
          </w:p>
        </w:tc>
      </w:tr>
      <w:tr w14:paraId="63692DCF">
        <w:tblPrEx>
          <w:tblCellMar>
            <w:top w:w="0" w:type="dxa"/>
            <w:left w:w="0" w:type="dxa"/>
            <w:bottom w:w="0" w:type="dxa"/>
            <w:right w:w="0" w:type="dxa"/>
          </w:tblCellMar>
        </w:tblPrEx>
        <w:trPr>
          <w:tblCellSpacing w:w="15" w:type="dxa"/>
        </w:trPr>
        <w:tc>
          <w:tcPr>
            <w:tcW w:w="0" w:type="auto"/>
            <w:shd w:val="clear" w:color="auto" w:fill="auto"/>
            <w:vAlign w:val="center"/>
          </w:tcPr>
          <w:p w14:paraId="2F004ADF">
            <w:pPr>
              <w:widowControl/>
              <w:spacing w:line="360" w:lineRule="atLeast"/>
              <w:jc w:val="left"/>
              <w:rPr>
                <w:color w:val="auto"/>
                <w:sz w:val="24"/>
                <w:highlight w:val="none"/>
              </w:rPr>
            </w:pPr>
            <w:r>
              <w:rPr>
                <w:rStyle w:val="9"/>
                <w:rFonts w:ascii="宋体" w:hAnsi="宋体" w:eastAsia="宋体" w:cs="宋体"/>
                <w:bCs/>
                <w:color w:val="auto"/>
                <w:kern w:val="0"/>
                <w:sz w:val="24"/>
                <w:highlight w:val="none"/>
              </w:rPr>
              <w:t>二、业绩实力</w:t>
            </w:r>
          </w:p>
        </w:tc>
        <w:tc>
          <w:tcPr>
            <w:tcW w:w="0" w:type="auto"/>
            <w:shd w:val="clear" w:color="auto" w:fill="auto"/>
            <w:vAlign w:val="center"/>
          </w:tcPr>
          <w:p w14:paraId="5F8EC685">
            <w:pPr>
              <w:widowControl/>
              <w:spacing w:line="360" w:lineRule="atLeast"/>
              <w:jc w:val="center"/>
              <w:rPr>
                <w:color w:val="auto"/>
                <w:sz w:val="24"/>
                <w:highlight w:val="none"/>
              </w:rPr>
            </w:pPr>
            <w:r>
              <w:rPr>
                <w:rFonts w:ascii="宋体" w:hAnsi="宋体" w:eastAsia="宋体" w:cs="宋体"/>
                <w:color w:val="auto"/>
                <w:kern w:val="0"/>
                <w:sz w:val="24"/>
                <w:highlight w:val="none"/>
              </w:rPr>
              <w:t>25 分</w:t>
            </w:r>
          </w:p>
        </w:tc>
        <w:tc>
          <w:tcPr>
            <w:tcW w:w="0" w:type="auto"/>
            <w:shd w:val="clear" w:color="auto" w:fill="auto"/>
            <w:vAlign w:val="center"/>
          </w:tcPr>
          <w:p w14:paraId="71A9CF0A">
            <w:pPr>
              <w:widowControl/>
              <w:spacing w:line="360" w:lineRule="atLeast"/>
              <w:jc w:val="left"/>
              <w:rPr>
                <w:color w:val="auto"/>
                <w:sz w:val="24"/>
                <w:highlight w:val="none"/>
              </w:rPr>
            </w:pPr>
            <w:r>
              <w:rPr>
                <w:rFonts w:ascii="宋体" w:hAnsi="宋体" w:eastAsia="宋体" w:cs="宋体"/>
                <w:color w:val="auto"/>
                <w:kern w:val="0"/>
                <w:sz w:val="24"/>
                <w:highlight w:val="none"/>
              </w:rPr>
              <w:t>1. 近 3 年业绩数量（10 分）：</w:t>
            </w:r>
            <w:r>
              <w:rPr>
                <w:rFonts w:hint="eastAsia" w:ascii="宋体" w:hAnsi="宋体" w:eastAsia="宋体" w:cs="宋体"/>
                <w:color w:val="auto"/>
                <w:kern w:val="0"/>
                <w:sz w:val="24"/>
                <w:highlight w:val="none"/>
              </w:rPr>
              <w:t>在资格条件基础上，每多</w:t>
            </w:r>
            <w:r>
              <w:rPr>
                <w:rFonts w:ascii="宋体" w:hAnsi="宋体" w:eastAsia="宋体" w:cs="宋体"/>
                <w:color w:val="auto"/>
                <w:kern w:val="0"/>
                <w:sz w:val="24"/>
                <w:highlight w:val="none"/>
              </w:rPr>
              <w:t>完成 3 项及以上</w:t>
            </w:r>
            <w:r>
              <w:rPr>
                <w:rFonts w:hint="eastAsia" w:ascii="宋体" w:hAnsi="宋体" w:eastAsia="宋体" w:cs="宋体"/>
                <w:color w:val="auto"/>
                <w:kern w:val="0"/>
                <w:sz w:val="24"/>
                <w:highlight w:val="none"/>
              </w:rPr>
              <w:t>加</w:t>
            </w:r>
            <w:r>
              <w:rPr>
                <w:rFonts w:ascii="宋体" w:hAnsi="宋体" w:eastAsia="宋体" w:cs="宋体"/>
                <w:color w:val="auto"/>
                <w:kern w:val="0"/>
                <w:sz w:val="24"/>
                <w:highlight w:val="none"/>
              </w:rPr>
              <w:t xml:space="preserve"> </w:t>
            </w:r>
            <w:r>
              <w:rPr>
                <w:rFonts w:hint="eastAsia" w:ascii="宋体" w:hAnsi="宋体" w:eastAsia="宋体" w:cs="宋体"/>
                <w:color w:val="auto"/>
                <w:kern w:val="0"/>
                <w:sz w:val="24"/>
                <w:highlight w:val="none"/>
              </w:rPr>
              <w:t>10</w:t>
            </w:r>
            <w:r>
              <w:rPr>
                <w:rFonts w:ascii="宋体" w:hAnsi="宋体" w:eastAsia="宋体" w:cs="宋体"/>
                <w:color w:val="auto"/>
                <w:kern w:val="0"/>
                <w:sz w:val="24"/>
                <w:highlight w:val="none"/>
              </w:rPr>
              <w:t xml:space="preserve"> 分；2 项</w:t>
            </w:r>
            <w:r>
              <w:rPr>
                <w:rFonts w:hint="eastAsia" w:ascii="宋体" w:hAnsi="宋体" w:eastAsia="宋体" w:cs="宋体"/>
                <w:color w:val="auto"/>
                <w:kern w:val="0"/>
                <w:sz w:val="24"/>
                <w:highlight w:val="none"/>
              </w:rPr>
              <w:t>加</w:t>
            </w:r>
            <w:r>
              <w:rPr>
                <w:rFonts w:ascii="宋体" w:hAnsi="宋体" w:eastAsia="宋体" w:cs="宋体"/>
                <w:color w:val="auto"/>
                <w:kern w:val="0"/>
                <w:sz w:val="24"/>
                <w:highlight w:val="none"/>
              </w:rPr>
              <w:t xml:space="preserve"> 6 分；1 项</w:t>
            </w:r>
            <w:r>
              <w:rPr>
                <w:rFonts w:hint="eastAsia" w:ascii="宋体" w:hAnsi="宋体" w:eastAsia="宋体" w:cs="宋体"/>
                <w:color w:val="auto"/>
                <w:kern w:val="0"/>
                <w:sz w:val="24"/>
                <w:highlight w:val="none"/>
              </w:rPr>
              <w:t>加</w:t>
            </w:r>
            <w:r>
              <w:rPr>
                <w:rFonts w:ascii="宋体" w:hAnsi="宋体" w:eastAsia="宋体" w:cs="宋体"/>
                <w:color w:val="auto"/>
                <w:kern w:val="0"/>
                <w:sz w:val="24"/>
                <w:highlight w:val="none"/>
              </w:rPr>
              <w:t xml:space="preserve"> 3 分；</w:t>
            </w:r>
            <w:r>
              <w:rPr>
                <w:rFonts w:hint="eastAsia" w:ascii="宋体" w:hAnsi="宋体" w:eastAsia="宋体" w:cs="宋体"/>
                <w:color w:val="auto"/>
                <w:kern w:val="0"/>
                <w:sz w:val="24"/>
                <w:highlight w:val="none"/>
                <w:lang w:val="en-US" w:eastAsia="zh-CN"/>
              </w:rPr>
              <w:t>没有多完成的</w:t>
            </w:r>
            <w:r>
              <w:rPr>
                <w:rFonts w:ascii="宋体" w:hAnsi="宋体" w:eastAsia="宋体" w:cs="宋体"/>
                <w:color w:val="auto"/>
                <w:kern w:val="0"/>
                <w:sz w:val="24"/>
                <w:highlight w:val="none"/>
              </w:rPr>
              <w:t>业绩不得分。2. 业绩质量（10 分）：单项合同额</w:t>
            </w:r>
            <w:r>
              <w:rPr>
                <w:rFonts w:hint="eastAsia" w:ascii="宋体" w:hAnsi="宋体" w:eastAsia="宋体" w:cs="宋体"/>
                <w:color w:val="auto"/>
                <w:kern w:val="0"/>
                <w:sz w:val="24"/>
                <w:highlight w:val="none"/>
                <w:lang w:val="en-US" w:eastAsia="zh-CN"/>
              </w:rPr>
              <w:t>＞1</w:t>
            </w:r>
            <w:r>
              <w:rPr>
                <w:rFonts w:ascii="宋体" w:hAnsi="宋体" w:eastAsia="宋体" w:cs="宋体"/>
                <w:color w:val="auto"/>
                <w:kern w:val="0"/>
                <w:sz w:val="24"/>
                <w:highlight w:val="none"/>
              </w:rPr>
              <w:t>0 万元</w:t>
            </w:r>
            <w:r>
              <w:rPr>
                <w:rFonts w:hint="eastAsia" w:ascii="宋体" w:hAnsi="宋体" w:eastAsia="宋体" w:cs="宋体"/>
                <w:color w:val="auto"/>
                <w:kern w:val="0"/>
                <w:sz w:val="24"/>
                <w:highlight w:val="none"/>
              </w:rPr>
              <w:t>加</w:t>
            </w:r>
            <w:r>
              <w:rPr>
                <w:rFonts w:ascii="宋体" w:hAnsi="宋体" w:eastAsia="宋体" w:cs="宋体"/>
                <w:color w:val="auto"/>
                <w:kern w:val="0"/>
                <w:sz w:val="24"/>
                <w:highlight w:val="none"/>
              </w:rPr>
              <w:t xml:space="preserve"> 10 分；</w:t>
            </w:r>
            <w:r>
              <w:rPr>
                <w:rFonts w:hint="eastAsia" w:ascii="宋体" w:hAnsi="宋体" w:eastAsia="宋体" w:cs="宋体"/>
                <w:color w:val="auto"/>
                <w:kern w:val="0"/>
                <w:sz w:val="24"/>
                <w:highlight w:val="none"/>
                <w:lang w:val="en-US" w:eastAsia="zh-CN"/>
              </w:rPr>
              <w:t>5</w:t>
            </w:r>
            <w:r>
              <w:rPr>
                <w:rFonts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10</w:t>
            </w:r>
            <w:r>
              <w:rPr>
                <w:rFonts w:ascii="宋体" w:hAnsi="宋体" w:eastAsia="宋体" w:cs="宋体"/>
                <w:color w:val="auto"/>
                <w:kern w:val="0"/>
                <w:sz w:val="24"/>
                <w:highlight w:val="none"/>
              </w:rPr>
              <w:t xml:space="preserve"> 万元</w:t>
            </w:r>
            <w:r>
              <w:rPr>
                <w:rFonts w:hint="eastAsia" w:ascii="宋体" w:hAnsi="宋体" w:eastAsia="宋体" w:cs="宋体"/>
                <w:color w:val="auto"/>
                <w:kern w:val="0"/>
                <w:sz w:val="24"/>
                <w:highlight w:val="none"/>
              </w:rPr>
              <w:t>加</w:t>
            </w:r>
            <w:r>
              <w:rPr>
                <w:rFonts w:ascii="宋体" w:hAnsi="宋体" w:eastAsia="宋体" w:cs="宋体"/>
                <w:color w:val="auto"/>
                <w:kern w:val="0"/>
                <w:sz w:val="24"/>
                <w:highlight w:val="none"/>
              </w:rPr>
              <w:t xml:space="preserve"> 6 分；</w:t>
            </w:r>
            <w:r>
              <w:rPr>
                <w:rFonts w:hint="eastAsia" w:ascii="宋体" w:hAnsi="宋体" w:eastAsia="宋体" w:cs="宋体"/>
                <w:color w:val="auto"/>
                <w:kern w:val="0"/>
                <w:sz w:val="24"/>
                <w:highlight w:val="none"/>
                <w:lang w:val="en-US" w:eastAsia="zh-CN"/>
              </w:rPr>
              <w:t>5</w:t>
            </w:r>
            <w:r>
              <w:rPr>
                <w:rFonts w:ascii="宋体" w:hAnsi="宋体" w:eastAsia="宋体" w:cs="宋体"/>
                <w:color w:val="auto"/>
                <w:kern w:val="0"/>
                <w:sz w:val="24"/>
                <w:highlight w:val="none"/>
              </w:rPr>
              <w:t>万元以下</w:t>
            </w:r>
            <w:r>
              <w:rPr>
                <w:rFonts w:hint="eastAsia" w:ascii="宋体" w:hAnsi="宋体" w:eastAsia="宋体" w:cs="宋体"/>
                <w:color w:val="auto"/>
                <w:kern w:val="0"/>
                <w:sz w:val="24"/>
                <w:highlight w:val="none"/>
              </w:rPr>
              <w:t>加</w:t>
            </w:r>
            <w:r>
              <w:rPr>
                <w:rFonts w:ascii="宋体" w:hAnsi="宋体" w:eastAsia="宋体" w:cs="宋体"/>
                <w:color w:val="auto"/>
                <w:kern w:val="0"/>
                <w:sz w:val="24"/>
                <w:highlight w:val="none"/>
              </w:rPr>
              <w:t xml:space="preserve"> 3 分。3. 优质业绩加分（5 分）：获得过住建部门或行业协会优质工程奖项的，每项加 2</w:t>
            </w:r>
            <w:r>
              <w:rPr>
                <w:rFonts w:hint="eastAsia" w:ascii="宋体" w:hAnsi="宋体" w:eastAsia="宋体" w:cs="宋体"/>
                <w:color w:val="auto"/>
                <w:kern w:val="0"/>
                <w:sz w:val="24"/>
                <w:highlight w:val="none"/>
                <w:lang w:val="en-US" w:eastAsia="zh-CN"/>
              </w:rPr>
              <w:t>.5</w:t>
            </w:r>
            <w:r>
              <w:rPr>
                <w:rFonts w:ascii="宋体" w:hAnsi="宋体" w:eastAsia="宋体" w:cs="宋体"/>
                <w:color w:val="auto"/>
                <w:kern w:val="0"/>
                <w:sz w:val="24"/>
                <w:highlight w:val="none"/>
              </w:rPr>
              <w:t>分，最高加 5 分。</w:t>
            </w:r>
            <w:r>
              <w:rPr>
                <w:color w:val="auto"/>
                <w:sz w:val="24"/>
                <w:highlight w:val="none"/>
              </w:rPr>
              <w:t>（</w:t>
            </w:r>
            <w:r>
              <w:rPr>
                <w:rFonts w:hint="eastAsia"/>
                <w:color w:val="auto"/>
                <w:sz w:val="24"/>
                <w:highlight w:val="none"/>
                <w:lang w:val="en-US" w:eastAsia="zh-CN"/>
              </w:rPr>
              <w:t>提供</w:t>
            </w:r>
            <w:r>
              <w:rPr>
                <w:color w:val="auto"/>
                <w:sz w:val="24"/>
                <w:highlight w:val="none"/>
              </w:rPr>
              <w:t>合同、竣工验收报告</w:t>
            </w:r>
            <w:r>
              <w:rPr>
                <w:rFonts w:hint="eastAsia"/>
                <w:color w:val="auto"/>
                <w:sz w:val="24"/>
                <w:highlight w:val="none"/>
                <w:lang w:val="en-US" w:eastAsia="zh-CN"/>
              </w:rPr>
              <w:t>或</w:t>
            </w:r>
            <w:r>
              <w:rPr>
                <w:color w:val="auto"/>
                <w:sz w:val="24"/>
                <w:highlight w:val="none"/>
              </w:rPr>
              <w:t>项目验收合格证明等）</w:t>
            </w:r>
          </w:p>
        </w:tc>
        <w:tc>
          <w:tcPr>
            <w:tcW w:w="0" w:type="auto"/>
            <w:shd w:val="clear" w:color="auto" w:fill="auto"/>
            <w:vAlign w:val="center"/>
          </w:tcPr>
          <w:p w14:paraId="5492B9FE">
            <w:pPr>
              <w:rPr>
                <w:rFonts w:ascii="宋体"/>
                <w:color w:val="auto"/>
                <w:sz w:val="24"/>
                <w:highlight w:val="none"/>
              </w:rPr>
            </w:pPr>
          </w:p>
        </w:tc>
        <w:tc>
          <w:tcPr>
            <w:tcW w:w="0" w:type="auto"/>
            <w:shd w:val="clear" w:color="auto" w:fill="auto"/>
            <w:vAlign w:val="center"/>
          </w:tcPr>
          <w:p w14:paraId="7F5935E4">
            <w:pPr>
              <w:rPr>
                <w:rFonts w:ascii="宋体"/>
                <w:color w:val="auto"/>
                <w:sz w:val="24"/>
                <w:highlight w:val="none"/>
              </w:rPr>
            </w:pPr>
          </w:p>
        </w:tc>
      </w:tr>
      <w:tr w14:paraId="23B8315C">
        <w:tblPrEx>
          <w:tblCellMar>
            <w:top w:w="0" w:type="dxa"/>
            <w:left w:w="0" w:type="dxa"/>
            <w:bottom w:w="0" w:type="dxa"/>
            <w:right w:w="0" w:type="dxa"/>
          </w:tblCellMar>
        </w:tblPrEx>
        <w:trPr>
          <w:trHeight w:val="3088" w:hRule="atLeast"/>
          <w:tblCellSpacing w:w="15" w:type="dxa"/>
        </w:trPr>
        <w:tc>
          <w:tcPr>
            <w:tcW w:w="0" w:type="auto"/>
            <w:shd w:val="clear" w:color="auto" w:fill="auto"/>
            <w:vAlign w:val="center"/>
          </w:tcPr>
          <w:p w14:paraId="672C2939">
            <w:pPr>
              <w:widowControl/>
              <w:spacing w:line="360" w:lineRule="atLeast"/>
              <w:jc w:val="left"/>
              <w:rPr>
                <w:color w:val="auto"/>
                <w:sz w:val="24"/>
                <w:highlight w:val="none"/>
              </w:rPr>
            </w:pPr>
            <w:r>
              <w:rPr>
                <w:rStyle w:val="9"/>
                <w:rFonts w:ascii="宋体" w:hAnsi="宋体" w:eastAsia="宋体" w:cs="宋体"/>
                <w:bCs/>
                <w:color w:val="auto"/>
                <w:kern w:val="0"/>
                <w:sz w:val="24"/>
                <w:highlight w:val="none"/>
              </w:rPr>
              <w:t>三、服务方案</w:t>
            </w:r>
          </w:p>
        </w:tc>
        <w:tc>
          <w:tcPr>
            <w:tcW w:w="0" w:type="auto"/>
            <w:shd w:val="clear" w:color="auto" w:fill="auto"/>
            <w:vAlign w:val="center"/>
          </w:tcPr>
          <w:p w14:paraId="0EC17A84">
            <w:pPr>
              <w:widowControl/>
              <w:spacing w:line="360" w:lineRule="atLeast"/>
              <w:jc w:val="center"/>
              <w:rPr>
                <w:color w:val="auto"/>
                <w:sz w:val="24"/>
                <w:highlight w:val="none"/>
              </w:rPr>
            </w:pPr>
            <w:r>
              <w:rPr>
                <w:rFonts w:hint="eastAsia" w:ascii="宋体" w:hAnsi="宋体" w:eastAsia="宋体" w:cs="宋体"/>
                <w:color w:val="auto"/>
                <w:kern w:val="0"/>
                <w:sz w:val="24"/>
                <w:highlight w:val="none"/>
              </w:rPr>
              <w:t>20</w:t>
            </w:r>
            <w:r>
              <w:rPr>
                <w:rFonts w:ascii="宋体" w:hAnsi="宋体" w:eastAsia="宋体" w:cs="宋体"/>
                <w:color w:val="auto"/>
                <w:kern w:val="0"/>
                <w:sz w:val="24"/>
                <w:highlight w:val="none"/>
              </w:rPr>
              <w:t xml:space="preserve"> 分</w:t>
            </w:r>
          </w:p>
        </w:tc>
        <w:tc>
          <w:tcPr>
            <w:tcW w:w="0" w:type="auto"/>
            <w:shd w:val="clear" w:color="auto" w:fill="auto"/>
            <w:vAlign w:val="center"/>
          </w:tcPr>
          <w:p w14:paraId="6842CFBD">
            <w:pPr>
              <w:widowControl/>
              <w:spacing w:line="360" w:lineRule="atLeast"/>
              <w:jc w:val="left"/>
              <w:rPr>
                <w:color w:val="auto"/>
                <w:sz w:val="24"/>
                <w:highlight w:val="none"/>
              </w:rPr>
            </w:pPr>
            <w:r>
              <w:rPr>
                <w:rFonts w:ascii="宋体" w:hAnsi="宋体" w:eastAsia="宋体" w:cs="宋体"/>
                <w:color w:val="auto"/>
                <w:kern w:val="0"/>
                <w:sz w:val="24"/>
                <w:highlight w:val="none"/>
              </w:rPr>
              <w:t>1. 维修流程设计（</w:t>
            </w:r>
            <w:r>
              <w:rPr>
                <w:rFonts w:hint="eastAsia" w:ascii="宋体" w:hAnsi="宋体" w:eastAsia="宋体" w:cs="宋体"/>
                <w:color w:val="auto"/>
                <w:kern w:val="0"/>
                <w:sz w:val="24"/>
                <w:highlight w:val="none"/>
              </w:rPr>
              <w:t>6</w:t>
            </w:r>
            <w:r>
              <w:rPr>
                <w:rFonts w:ascii="宋体" w:hAnsi="宋体" w:eastAsia="宋体" w:cs="宋体"/>
                <w:color w:val="auto"/>
                <w:kern w:val="0"/>
                <w:sz w:val="24"/>
                <w:highlight w:val="none"/>
              </w:rPr>
              <w:t xml:space="preserve"> 分）：流程清晰、科学，覆盖勘察、报价、施工、验收全环节得 6 分；流程不完善的酌情扣 1-4 分。2. 质量控制措施（6 分）：明确材料采购标准、施工工序管控、质量验收标准得 6 分；措施不具体的扣 1-4 分。3. 安全管理方案（4 分）：制定完善的安全施工制度、人员安全培训、应急处理预案得 4 分；缺失一项扣 2 分。4. 响应及调度能力（4 分）：明确 24 小时响应机制、维修团队调度流程得 4 分；响应时间不明确的扣 1-3 分。</w:t>
            </w:r>
          </w:p>
        </w:tc>
        <w:tc>
          <w:tcPr>
            <w:tcW w:w="0" w:type="auto"/>
            <w:shd w:val="clear" w:color="auto" w:fill="auto"/>
            <w:vAlign w:val="center"/>
          </w:tcPr>
          <w:p w14:paraId="3CCDFC9A">
            <w:pPr>
              <w:rPr>
                <w:rFonts w:ascii="宋体"/>
                <w:color w:val="auto"/>
                <w:sz w:val="24"/>
                <w:highlight w:val="none"/>
              </w:rPr>
            </w:pPr>
          </w:p>
        </w:tc>
        <w:tc>
          <w:tcPr>
            <w:tcW w:w="0" w:type="auto"/>
            <w:shd w:val="clear" w:color="auto" w:fill="auto"/>
            <w:vAlign w:val="center"/>
          </w:tcPr>
          <w:p w14:paraId="06A8A5DF">
            <w:pPr>
              <w:rPr>
                <w:rFonts w:ascii="宋体"/>
                <w:color w:val="auto"/>
                <w:sz w:val="24"/>
                <w:highlight w:val="none"/>
              </w:rPr>
            </w:pPr>
          </w:p>
        </w:tc>
      </w:tr>
      <w:tr w14:paraId="2A8DEA26">
        <w:tblPrEx>
          <w:tblCellMar>
            <w:top w:w="0" w:type="dxa"/>
            <w:left w:w="0" w:type="dxa"/>
            <w:bottom w:w="0" w:type="dxa"/>
            <w:right w:w="0" w:type="dxa"/>
          </w:tblCellMar>
        </w:tblPrEx>
        <w:trPr>
          <w:trHeight w:val="1586" w:hRule="atLeast"/>
          <w:tblCellSpacing w:w="15" w:type="dxa"/>
        </w:trPr>
        <w:tc>
          <w:tcPr>
            <w:tcW w:w="0" w:type="auto"/>
            <w:shd w:val="clear" w:color="auto" w:fill="auto"/>
            <w:vAlign w:val="center"/>
          </w:tcPr>
          <w:p w14:paraId="3FECC5FC">
            <w:pPr>
              <w:widowControl/>
              <w:spacing w:line="360" w:lineRule="atLeast"/>
              <w:jc w:val="left"/>
              <w:rPr>
                <w:rStyle w:val="9"/>
                <w:rFonts w:ascii="宋体" w:hAnsi="宋体" w:eastAsia="宋体" w:cs="宋体"/>
                <w:bCs/>
                <w:color w:val="auto"/>
                <w:kern w:val="0"/>
                <w:sz w:val="24"/>
                <w:highlight w:val="none"/>
              </w:rPr>
            </w:pP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应急维修响应方案</w:t>
            </w:r>
          </w:p>
        </w:tc>
        <w:tc>
          <w:tcPr>
            <w:tcW w:w="0" w:type="auto"/>
            <w:shd w:val="clear" w:color="auto" w:fill="auto"/>
            <w:vAlign w:val="center"/>
          </w:tcPr>
          <w:p w14:paraId="0C36F5E2">
            <w:pPr>
              <w:widowControl/>
              <w:spacing w:line="360" w:lineRule="atLeast"/>
              <w:jc w:val="center"/>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10分</w:t>
            </w:r>
          </w:p>
        </w:tc>
        <w:tc>
          <w:tcPr>
            <w:tcW w:w="0" w:type="auto"/>
            <w:shd w:val="clear" w:color="auto" w:fill="auto"/>
            <w:vAlign w:val="center"/>
          </w:tcPr>
          <w:p w14:paraId="32FD954E">
            <w:pPr>
              <w:widowControl/>
              <w:spacing w:line="360" w:lineRule="atLeast"/>
              <w:jc w:val="left"/>
              <w:rPr>
                <w:rStyle w:val="9"/>
                <w:bCs/>
                <w:color w:val="auto"/>
                <w:sz w:val="24"/>
                <w:highlight w:val="none"/>
              </w:rPr>
            </w:pP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商提供应急维修响应方案进行评分，包括但不限于①针对应急维修的响应措施；②应急维修的人员、设备保障措施。以上2项内容完整详细得 8分，每缺少一项内容扣4分，每有一处缺陷扣2分，扣完为止，不提供不得分。</w:t>
            </w:r>
          </w:p>
        </w:tc>
        <w:tc>
          <w:tcPr>
            <w:tcW w:w="0" w:type="auto"/>
            <w:shd w:val="clear" w:color="auto" w:fill="auto"/>
            <w:vAlign w:val="center"/>
          </w:tcPr>
          <w:p w14:paraId="10CD4B45">
            <w:pPr>
              <w:rPr>
                <w:rFonts w:ascii="宋体"/>
                <w:color w:val="auto"/>
                <w:sz w:val="24"/>
                <w:highlight w:val="none"/>
              </w:rPr>
            </w:pPr>
          </w:p>
        </w:tc>
        <w:tc>
          <w:tcPr>
            <w:tcW w:w="0" w:type="auto"/>
            <w:shd w:val="clear" w:color="auto" w:fill="auto"/>
            <w:vAlign w:val="center"/>
          </w:tcPr>
          <w:p w14:paraId="75464DEC">
            <w:pPr>
              <w:rPr>
                <w:rFonts w:ascii="宋体"/>
                <w:color w:val="auto"/>
                <w:sz w:val="24"/>
                <w:highlight w:val="none"/>
              </w:rPr>
            </w:pPr>
          </w:p>
        </w:tc>
      </w:tr>
      <w:tr w14:paraId="01CE7124">
        <w:tblPrEx>
          <w:tblCellMar>
            <w:top w:w="0" w:type="dxa"/>
            <w:left w:w="0" w:type="dxa"/>
            <w:bottom w:w="0" w:type="dxa"/>
            <w:right w:w="0" w:type="dxa"/>
          </w:tblCellMar>
        </w:tblPrEx>
        <w:trPr>
          <w:trHeight w:val="845" w:hRule="atLeast"/>
          <w:tblCellSpacing w:w="15" w:type="dxa"/>
        </w:trPr>
        <w:tc>
          <w:tcPr>
            <w:tcW w:w="0" w:type="auto"/>
            <w:shd w:val="clear" w:color="auto" w:fill="auto"/>
            <w:vAlign w:val="center"/>
          </w:tcPr>
          <w:p w14:paraId="5230CB19">
            <w:pPr>
              <w:widowControl/>
              <w:spacing w:line="360" w:lineRule="atLeast"/>
              <w:jc w:val="left"/>
              <w:rPr>
                <w:color w:val="auto"/>
                <w:sz w:val="24"/>
                <w:highlight w:val="none"/>
              </w:rPr>
            </w:pPr>
            <w:r>
              <w:rPr>
                <w:rStyle w:val="9"/>
                <w:rFonts w:hint="eastAsia" w:ascii="宋体" w:hAnsi="宋体" w:eastAsia="宋体" w:cs="宋体"/>
                <w:bCs/>
                <w:color w:val="auto"/>
                <w:kern w:val="0"/>
                <w:sz w:val="24"/>
                <w:highlight w:val="none"/>
                <w:lang w:val="en-US" w:eastAsia="zh-CN"/>
              </w:rPr>
              <w:t>五</w:t>
            </w:r>
            <w:r>
              <w:rPr>
                <w:rStyle w:val="9"/>
                <w:rFonts w:ascii="宋体" w:hAnsi="宋体" w:eastAsia="宋体" w:cs="宋体"/>
                <w:bCs/>
                <w:color w:val="auto"/>
                <w:kern w:val="0"/>
                <w:sz w:val="24"/>
                <w:highlight w:val="none"/>
              </w:rPr>
              <w:t>、</w:t>
            </w:r>
            <w:r>
              <w:rPr>
                <w:rStyle w:val="9"/>
                <w:rFonts w:hint="eastAsia" w:ascii="宋体" w:hAnsi="宋体" w:eastAsia="宋体" w:cs="宋体"/>
                <w:bCs/>
                <w:color w:val="auto"/>
                <w:kern w:val="0"/>
                <w:sz w:val="24"/>
                <w:highlight w:val="none"/>
              </w:rPr>
              <w:t>企业实力</w:t>
            </w:r>
          </w:p>
        </w:tc>
        <w:tc>
          <w:tcPr>
            <w:tcW w:w="0" w:type="auto"/>
            <w:shd w:val="clear" w:color="auto" w:fill="auto"/>
            <w:vAlign w:val="center"/>
          </w:tcPr>
          <w:p w14:paraId="0337A8C3">
            <w:pPr>
              <w:widowControl/>
              <w:spacing w:line="360" w:lineRule="atLeast"/>
              <w:jc w:val="center"/>
              <w:rPr>
                <w:color w:val="auto"/>
                <w:sz w:val="24"/>
                <w:highlight w:val="none"/>
              </w:rPr>
            </w:pPr>
            <w:r>
              <w:rPr>
                <w:rFonts w:hint="eastAsia" w:ascii="宋体" w:hAnsi="宋体" w:eastAsia="宋体" w:cs="宋体"/>
                <w:color w:val="auto"/>
                <w:kern w:val="0"/>
                <w:sz w:val="24"/>
                <w:highlight w:val="none"/>
                <w:lang w:val="en-US" w:eastAsia="zh-CN"/>
              </w:rPr>
              <w:t>1</w:t>
            </w:r>
            <w:r>
              <w:rPr>
                <w:rFonts w:ascii="宋体" w:hAnsi="宋体" w:eastAsia="宋体" w:cs="宋体"/>
                <w:color w:val="auto"/>
                <w:kern w:val="0"/>
                <w:sz w:val="24"/>
                <w:highlight w:val="none"/>
              </w:rPr>
              <w:t>0 分</w:t>
            </w:r>
          </w:p>
        </w:tc>
        <w:tc>
          <w:tcPr>
            <w:tcW w:w="0" w:type="auto"/>
            <w:shd w:val="clear" w:color="auto" w:fill="auto"/>
            <w:vAlign w:val="center"/>
          </w:tcPr>
          <w:p w14:paraId="1D6F0B95">
            <w:pPr>
              <w:widowControl/>
              <w:spacing w:line="360" w:lineRule="atLeast"/>
              <w:jc w:val="left"/>
              <w:rPr>
                <w:color w:val="auto"/>
                <w:sz w:val="24"/>
                <w:highlight w:val="none"/>
              </w:rPr>
            </w:pPr>
            <w:r>
              <w:rPr>
                <w:color w:val="auto"/>
                <w:sz w:val="24"/>
                <w:highlight w:val="none"/>
              </w:rPr>
              <w:t>具备固定的办公场所和专业的维修施工团队</w:t>
            </w:r>
            <w:r>
              <w:rPr>
                <w:rFonts w:hint="eastAsia"/>
                <w:color w:val="auto"/>
                <w:sz w:val="24"/>
                <w:highlight w:val="none"/>
              </w:rPr>
              <w:t>（不少于10人）得10分。</w:t>
            </w:r>
          </w:p>
        </w:tc>
        <w:tc>
          <w:tcPr>
            <w:tcW w:w="0" w:type="auto"/>
            <w:shd w:val="clear" w:color="auto" w:fill="auto"/>
            <w:vAlign w:val="center"/>
          </w:tcPr>
          <w:p w14:paraId="6BC8F441">
            <w:pPr>
              <w:rPr>
                <w:rFonts w:ascii="宋体"/>
                <w:color w:val="auto"/>
                <w:sz w:val="24"/>
                <w:highlight w:val="none"/>
              </w:rPr>
            </w:pPr>
          </w:p>
        </w:tc>
        <w:tc>
          <w:tcPr>
            <w:tcW w:w="0" w:type="auto"/>
            <w:shd w:val="clear" w:color="auto" w:fill="auto"/>
            <w:vAlign w:val="center"/>
          </w:tcPr>
          <w:p w14:paraId="7702D9B5">
            <w:pPr>
              <w:rPr>
                <w:rFonts w:ascii="宋体"/>
                <w:color w:val="auto"/>
                <w:sz w:val="24"/>
                <w:highlight w:val="none"/>
              </w:rPr>
            </w:pPr>
          </w:p>
        </w:tc>
      </w:tr>
      <w:tr w14:paraId="2C67D66B">
        <w:tblPrEx>
          <w:tblCellMar>
            <w:top w:w="0" w:type="dxa"/>
            <w:left w:w="0" w:type="dxa"/>
            <w:bottom w:w="0" w:type="dxa"/>
            <w:right w:w="0" w:type="dxa"/>
          </w:tblCellMar>
        </w:tblPrEx>
        <w:trPr>
          <w:tblCellSpacing w:w="15" w:type="dxa"/>
        </w:trPr>
        <w:tc>
          <w:tcPr>
            <w:tcW w:w="0" w:type="auto"/>
            <w:shd w:val="clear" w:color="auto" w:fill="auto"/>
            <w:vAlign w:val="center"/>
          </w:tcPr>
          <w:p w14:paraId="43813373">
            <w:pPr>
              <w:widowControl/>
              <w:spacing w:line="360" w:lineRule="atLeast"/>
              <w:jc w:val="left"/>
              <w:rPr>
                <w:rFonts w:hint="default" w:eastAsia="宋体"/>
                <w:color w:val="auto"/>
                <w:sz w:val="24"/>
                <w:highlight w:val="none"/>
                <w:lang w:val="en-US" w:eastAsia="zh-CN"/>
              </w:rPr>
            </w:pPr>
            <w:r>
              <w:rPr>
                <w:rStyle w:val="9"/>
                <w:rFonts w:hint="eastAsia" w:ascii="宋体" w:hAnsi="宋体" w:eastAsia="宋体" w:cs="宋体"/>
                <w:bCs/>
                <w:color w:val="auto"/>
                <w:kern w:val="0"/>
                <w:sz w:val="24"/>
                <w:highlight w:val="none"/>
                <w:lang w:val="en-US" w:eastAsia="zh-CN"/>
              </w:rPr>
              <w:t>六</w:t>
            </w:r>
            <w:r>
              <w:rPr>
                <w:rStyle w:val="9"/>
                <w:rFonts w:ascii="宋体" w:hAnsi="宋体" w:eastAsia="宋体" w:cs="宋体"/>
                <w:bCs/>
                <w:color w:val="auto"/>
                <w:kern w:val="0"/>
                <w:sz w:val="24"/>
                <w:highlight w:val="none"/>
              </w:rPr>
              <w:t>、</w:t>
            </w:r>
            <w:r>
              <w:rPr>
                <w:rStyle w:val="9"/>
                <w:rFonts w:hint="eastAsia" w:ascii="宋体" w:hAnsi="宋体" w:eastAsia="宋体" w:cs="宋体"/>
                <w:bCs/>
                <w:color w:val="auto"/>
                <w:kern w:val="0"/>
                <w:sz w:val="24"/>
                <w:highlight w:val="none"/>
                <w:lang w:val="en-US" w:eastAsia="zh-CN"/>
              </w:rPr>
              <w:t>报价分</w:t>
            </w:r>
          </w:p>
        </w:tc>
        <w:tc>
          <w:tcPr>
            <w:tcW w:w="0" w:type="auto"/>
            <w:shd w:val="clear" w:color="auto" w:fill="auto"/>
            <w:vAlign w:val="center"/>
          </w:tcPr>
          <w:p w14:paraId="593F2435">
            <w:pPr>
              <w:widowControl/>
              <w:spacing w:line="360" w:lineRule="atLeast"/>
              <w:jc w:val="center"/>
              <w:rPr>
                <w:color w:val="auto"/>
                <w:sz w:val="24"/>
                <w:highlight w:val="none"/>
              </w:rPr>
            </w:pPr>
            <w:r>
              <w:rPr>
                <w:rFonts w:hint="eastAsia" w:ascii="宋体" w:hAnsi="宋体" w:eastAsia="宋体" w:cs="宋体"/>
                <w:color w:val="auto"/>
                <w:kern w:val="0"/>
                <w:sz w:val="24"/>
                <w:highlight w:val="none"/>
              </w:rPr>
              <w:t>1</w:t>
            </w:r>
            <w:r>
              <w:rPr>
                <w:rFonts w:ascii="宋体" w:hAnsi="宋体" w:eastAsia="宋体" w:cs="宋体"/>
                <w:color w:val="auto"/>
                <w:kern w:val="0"/>
                <w:sz w:val="24"/>
                <w:highlight w:val="none"/>
              </w:rPr>
              <w:t>5 分</w:t>
            </w:r>
          </w:p>
        </w:tc>
        <w:tc>
          <w:tcPr>
            <w:tcW w:w="0" w:type="auto"/>
            <w:shd w:val="clear" w:color="auto" w:fill="auto"/>
            <w:vAlign w:val="center"/>
          </w:tcPr>
          <w:p w14:paraId="7FE4B883">
            <w:pPr>
              <w:widowControl/>
              <w:spacing w:line="360" w:lineRule="atLeast"/>
              <w:jc w:val="left"/>
              <w:rPr>
                <w:color w:val="auto"/>
                <w:sz w:val="24"/>
                <w:highlight w:val="none"/>
              </w:rPr>
            </w:pPr>
            <w:r>
              <w:rPr>
                <w:rFonts w:hint="eastAsia" w:ascii="宋体" w:hAnsi="宋体" w:eastAsia="宋体" w:cs="宋体"/>
                <w:color w:val="auto"/>
                <w:sz w:val="24"/>
                <w:szCs w:val="24"/>
                <w:highlight w:val="none"/>
              </w:rPr>
              <w:t>以有效</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商中经评审的最高下浮比例为基准价，得满分</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 xml:space="preserve">分，其余报价得分＝（（1-基准价）/（1-报价））* </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分*100%</w:t>
            </w:r>
            <w:r>
              <w:rPr>
                <w:rFonts w:hint="eastAsia" w:ascii="宋体" w:hAnsi="宋体" w:eastAsia="宋体" w:cs="宋体"/>
                <w:color w:val="auto"/>
                <w:sz w:val="24"/>
                <w:szCs w:val="24"/>
                <w:highlight w:val="none"/>
                <w:lang w:eastAsia="zh-CN"/>
              </w:rPr>
              <w:t>。</w:t>
            </w:r>
          </w:p>
        </w:tc>
        <w:tc>
          <w:tcPr>
            <w:tcW w:w="0" w:type="auto"/>
            <w:shd w:val="clear" w:color="auto" w:fill="auto"/>
            <w:vAlign w:val="center"/>
          </w:tcPr>
          <w:p w14:paraId="138BEFA5">
            <w:pPr>
              <w:rPr>
                <w:rFonts w:ascii="宋体"/>
                <w:color w:val="auto"/>
                <w:sz w:val="24"/>
                <w:highlight w:val="none"/>
              </w:rPr>
            </w:pPr>
          </w:p>
        </w:tc>
        <w:tc>
          <w:tcPr>
            <w:tcW w:w="0" w:type="auto"/>
            <w:shd w:val="clear" w:color="auto" w:fill="auto"/>
            <w:vAlign w:val="center"/>
          </w:tcPr>
          <w:p w14:paraId="2DE5B1FE">
            <w:pPr>
              <w:rPr>
                <w:rFonts w:ascii="宋体"/>
                <w:color w:val="auto"/>
                <w:sz w:val="24"/>
                <w:highlight w:val="none"/>
              </w:rPr>
            </w:pPr>
          </w:p>
        </w:tc>
      </w:tr>
      <w:tr w14:paraId="0B2EB6A0">
        <w:tblPrEx>
          <w:tblCellMar>
            <w:top w:w="0" w:type="dxa"/>
            <w:left w:w="0" w:type="dxa"/>
            <w:bottom w:w="0" w:type="dxa"/>
            <w:right w:w="0" w:type="dxa"/>
          </w:tblCellMar>
        </w:tblPrEx>
        <w:trPr>
          <w:tblCellSpacing w:w="15" w:type="dxa"/>
        </w:trPr>
        <w:tc>
          <w:tcPr>
            <w:tcW w:w="0" w:type="auto"/>
            <w:shd w:val="clear" w:color="auto" w:fill="auto"/>
            <w:vAlign w:val="center"/>
          </w:tcPr>
          <w:p w14:paraId="011D638E">
            <w:pPr>
              <w:widowControl/>
              <w:spacing w:line="360" w:lineRule="atLeast"/>
              <w:jc w:val="left"/>
              <w:rPr>
                <w:color w:val="auto"/>
                <w:sz w:val="24"/>
                <w:highlight w:val="none"/>
              </w:rPr>
            </w:pPr>
            <w:r>
              <w:rPr>
                <w:rStyle w:val="9"/>
                <w:rFonts w:ascii="宋体" w:hAnsi="宋体" w:eastAsia="宋体" w:cs="宋体"/>
                <w:bCs/>
                <w:color w:val="auto"/>
                <w:kern w:val="0"/>
                <w:sz w:val="24"/>
                <w:highlight w:val="none"/>
              </w:rPr>
              <w:t>总分</w:t>
            </w:r>
          </w:p>
        </w:tc>
        <w:tc>
          <w:tcPr>
            <w:tcW w:w="0" w:type="auto"/>
            <w:shd w:val="clear" w:color="auto" w:fill="auto"/>
            <w:vAlign w:val="center"/>
          </w:tcPr>
          <w:p w14:paraId="23630BED">
            <w:pPr>
              <w:widowControl/>
              <w:spacing w:line="360" w:lineRule="atLeast"/>
              <w:jc w:val="center"/>
              <w:rPr>
                <w:color w:val="auto"/>
                <w:sz w:val="24"/>
                <w:highlight w:val="none"/>
              </w:rPr>
            </w:pPr>
            <w:r>
              <w:rPr>
                <w:rFonts w:ascii="宋体" w:hAnsi="宋体" w:eastAsia="宋体" w:cs="宋体"/>
                <w:color w:val="auto"/>
                <w:kern w:val="0"/>
                <w:sz w:val="24"/>
                <w:highlight w:val="none"/>
              </w:rPr>
              <w:t>100 分</w:t>
            </w:r>
          </w:p>
        </w:tc>
        <w:tc>
          <w:tcPr>
            <w:tcW w:w="0" w:type="auto"/>
            <w:shd w:val="clear" w:color="auto" w:fill="auto"/>
            <w:vAlign w:val="center"/>
          </w:tcPr>
          <w:p w14:paraId="0FF9B6F9">
            <w:pPr>
              <w:rPr>
                <w:rFonts w:ascii="宋体"/>
                <w:color w:val="auto"/>
                <w:sz w:val="24"/>
                <w:highlight w:val="none"/>
              </w:rPr>
            </w:pPr>
          </w:p>
        </w:tc>
        <w:tc>
          <w:tcPr>
            <w:tcW w:w="0" w:type="auto"/>
            <w:shd w:val="clear" w:color="auto" w:fill="auto"/>
            <w:vAlign w:val="center"/>
          </w:tcPr>
          <w:p w14:paraId="4C2C83F9">
            <w:pPr>
              <w:rPr>
                <w:rFonts w:ascii="宋体"/>
                <w:color w:val="auto"/>
                <w:sz w:val="24"/>
                <w:highlight w:val="none"/>
              </w:rPr>
            </w:pPr>
          </w:p>
        </w:tc>
        <w:tc>
          <w:tcPr>
            <w:tcW w:w="0" w:type="auto"/>
            <w:shd w:val="clear" w:color="auto" w:fill="auto"/>
            <w:vAlign w:val="center"/>
          </w:tcPr>
          <w:p w14:paraId="55AB2EB6">
            <w:pPr>
              <w:rPr>
                <w:rFonts w:ascii="宋体"/>
                <w:color w:val="auto"/>
                <w:sz w:val="24"/>
                <w:highlight w:val="none"/>
              </w:rPr>
            </w:pPr>
          </w:p>
        </w:tc>
      </w:tr>
    </w:tbl>
    <w:p w14:paraId="7C9B269A">
      <w:pPr>
        <w:widowControl/>
        <w:spacing w:line="360" w:lineRule="atLeast"/>
        <w:jc w:val="left"/>
        <w:rPr>
          <w:rStyle w:val="9"/>
          <w:rFonts w:ascii="宋体" w:hAnsi="宋体" w:eastAsia="宋体" w:cs="宋体"/>
          <w:bCs/>
          <w:color w:val="auto"/>
          <w:kern w:val="0"/>
          <w:sz w:val="24"/>
          <w:highlight w:val="none"/>
        </w:rPr>
      </w:pPr>
    </w:p>
    <w:p w14:paraId="4939F48B">
      <w:pPr>
        <w:widowControl/>
        <w:spacing w:line="360" w:lineRule="atLeast"/>
        <w:jc w:val="left"/>
        <w:rPr>
          <w:rStyle w:val="9"/>
          <w:rFonts w:ascii="宋体" w:hAnsi="宋体" w:eastAsia="宋体" w:cs="宋体"/>
          <w:bCs/>
          <w:color w:val="auto"/>
          <w:kern w:val="0"/>
          <w:sz w:val="24"/>
          <w:highlight w:val="none"/>
        </w:rPr>
      </w:pPr>
      <w:r>
        <w:rPr>
          <w:rStyle w:val="9"/>
          <w:rFonts w:ascii="宋体" w:hAnsi="宋体" w:eastAsia="宋体" w:cs="宋体"/>
          <w:bCs/>
          <w:color w:val="auto"/>
          <w:kern w:val="0"/>
          <w:sz w:val="24"/>
          <w:highlight w:val="none"/>
        </w:rPr>
        <w:t>评审小组成员签字</w:t>
      </w:r>
      <w:r>
        <w:rPr>
          <w:rFonts w:ascii="宋体" w:hAnsi="宋体" w:eastAsia="宋体" w:cs="宋体"/>
          <w:color w:val="auto"/>
          <w:kern w:val="0"/>
          <w:sz w:val="24"/>
          <w:highlight w:val="none"/>
        </w:rPr>
        <w:t>：__________</w:t>
      </w:r>
      <w:r>
        <w:rPr>
          <w:rFonts w:hint="eastAsia" w:ascii="宋体" w:hAnsi="宋体" w:eastAsia="宋体" w:cs="宋体"/>
          <w:color w:val="auto"/>
          <w:kern w:val="0"/>
          <w:sz w:val="24"/>
          <w:highlight w:val="none"/>
          <w:lang w:val="en-US" w:eastAsia="zh-CN"/>
        </w:rPr>
        <w:t xml:space="preserve"> </w:t>
      </w:r>
      <w:r>
        <w:rPr>
          <w:rFonts w:hint="eastAsia" w:ascii="宋体" w:hAnsi="宋体" w:eastAsia="宋体" w:cs="宋体"/>
          <w:color w:val="auto"/>
          <w:kern w:val="0"/>
          <w:sz w:val="24"/>
          <w:highlight w:val="none"/>
          <w:u w:val="single"/>
          <w:lang w:val="en-US" w:eastAsia="zh-CN"/>
        </w:rPr>
        <w:t xml:space="preserve">           </w:t>
      </w:r>
      <w:r>
        <w:rPr>
          <w:rFonts w:ascii="宋体" w:hAnsi="宋体" w:eastAsia="宋体" w:cs="宋体"/>
          <w:color w:val="auto"/>
          <w:kern w:val="0"/>
          <w:sz w:val="24"/>
          <w:highlight w:val="none"/>
        </w:rPr>
        <w:t xml:space="preserve"> __________ __________</w:t>
      </w:r>
      <w:r>
        <w:rPr>
          <w:rStyle w:val="9"/>
          <w:rFonts w:ascii="宋体" w:hAnsi="宋体" w:eastAsia="宋体" w:cs="宋体"/>
          <w:bCs/>
          <w:color w:val="auto"/>
          <w:kern w:val="0"/>
          <w:sz w:val="24"/>
          <w:highlight w:val="none"/>
        </w:rPr>
        <w:t>评审小组</w:t>
      </w:r>
    </w:p>
    <w:p w14:paraId="1DE19F98">
      <w:pPr>
        <w:widowControl/>
        <w:spacing w:line="360" w:lineRule="atLeast"/>
        <w:jc w:val="left"/>
        <w:rPr>
          <w:rStyle w:val="9"/>
          <w:rFonts w:ascii="宋体" w:hAnsi="宋体" w:eastAsia="宋体" w:cs="宋体"/>
          <w:bCs/>
          <w:color w:val="auto"/>
          <w:kern w:val="0"/>
          <w:sz w:val="24"/>
          <w:highlight w:val="none"/>
        </w:rPr>
      </w:pPr>
    </w:p>
    <w:p w14:paraId="1BE6FD39">
      <w:pPr>
        <w:widowControl/>
        <w:spacing w:line="360" w:lineRule="atLeast"/>
        <w:jc w:val="left"/>
        <w:rPr>
          <w:rFonts w:ascii="宋体" w:hAnsi="宋体" w:eastAsia="宋体" w:cs="宋体"/>
          <w:color w:val="auto"/>
          <w:kern w:val="0"/>
          <w:sz w:val="24"/>
          <w:highlight w:val="none"/>
        </w:rPr>
      </w:pPr>
      <w:r>
        <w:rPr>
          <w:rStyle w:val="9"/>
          <w:rFonts w:ascii="宋体" w:hAnsi="宋体" w:eastAsia="宋体" w:cs="宋体"/>
          <w:bCs/>
          <w:color w:val="auto"/>
          <w:kern w:val="0"/>
          <w:sz w:val="24"/>
          <w:highlight w:val="none"/>
        </w:rPr>
        <w:t>负责人签字</w:t>
      </w:r>
      <w:r>
        <w:rPr>
          <w:rFonts w:ascii="宋体" w:hAnsi="宋体" w:eastAsia="宋体" w:cs="宋体"/>
          <w:color w:val="auto"/>
          <w:kern w:val="0"/>
          <w:sz w:val="24"/>
          <w:highlight w:val="none"/>
        </w:rPr>
        <w:t>：__________</w:t>
      </w:r>
      <w:r>
        <w:rPr>
          <w:rStyle w:val="9"/>
          <w:rFonts w:ascii="宋体" w:hAnsi="宋体" w:eastAsia="宋体" w:cs="宋体"/>
          <w:bCs/>
          <w:color w:val="auto"/>
          <w:kern w:val="0"/>
          <w:sz w:val="24"/>
          <w:highlight w:val="none"/>
        </w:rPr>
        <w:t>备注</w:t>
      </w:r>
      <w:r>
        <w:rPr>
          <w:rFonts w:ascii="宋体" w:hAnsi="宋体" w:eastAsia="宋体" w:cs="宋体"/>
          <w:color w:val="auto"/>
          <w:kern w:val="0"/>
          <w:sz w:val="24"/>
          <w:highlight w:val="none"/>
        </w:rPr>
        <w:t>：评委打分保留 1 位小数，总分取平均分，得分</w:t>
      </w:r>
    </w:p>
    <w:p w14:paraId="0BC2B383">
      <w:pPr>
        <w:widowControl/>
        <w:spacing w:line="360" w:lineRule="atLeast"/>
        <w:jc w:val="left"/>
        <w:rPr>
          <w:rFonts w:ascii="宋体" w:hAnsi="宋体" w:eastAsia="宋体" w:cs="宋体"/>
          <w:color w:val="auto"/>
          <w:kern w:val="0"/>
          <w:sz w:val="24"/>
          <w:highlight w:val="none"/>
        </w:rPr>
      </w:pPr>
    </w:p>
    <w:p w14:paraId="13F1EE7F">
      <w:pPr>
        <w:widowControl/>
        <w:spacing w:line="360" w:lineRule="atLeast"/>
        <w:jc w:val="left"/>
        <w:rPr>
          <w:rFonts w:ascii="宋体" w:hAnsi="宋体" w:eastAsia="宋体" w:cs="宋体"/>
          <w:color w:val="auto"/>
          <w:kern w:val="0"/>
          <w:sz w:val="24"/>
          <w:highlight w:val="none"/>
        </w:rPr>
      </w:pPr>
      <w:r>
        <w:rPr>
          <w:rFonts w:ascii="宋体" w:hAnsi="宋体" w:eastAsia="宋体" w:cs="宋体"/>
          <w:color w:val="auto"/>
          <w:kern w:val="0"/>
          <w:sz w:val="24"/>
          <w:highlight w:val="none"/>
        </w:rPr>
        <w:t>相同的，以业绩实力维度得分高者优先。</w:t>
      </w:r>
    </w:p>
    <w:p w14:paraId="4D735733">
      <w:pPr>
        <w:widowControl/>
        <w:spacing w:line="360" w:lineRule="atLeast"/>
        <w:jc w:val="left"/>
        <w:rPr>
          <w:rFonts w:ascii="宋体" w:hAnsi="宋体" w:eastAsia="宋体" w:cs="宋体"/>
          <w:color w:val="auto"/>
          <w:kern w:val="0"/>
          <w:sz w:val="24"/>
          <w:highlight w:val="none"/>
        </w:rPr>
      </w:pPr>
    </w:p>
    <w:p w14:paraId="0CA01BB8">
      <w:pPr>
        <w:widowControl/>
        <w:spacing w:line="360" w:lineRule="atLeast"/>
        <w:jc w:val="left"/>
        <w:rPr>
          <w:rFonts w:ascii="宋体" w:hAnsi="宋体" w:eastAsia="宋体" w:cs="宋体"/>
          <w:color w:val="auto"/>
          <w:kern w:val="0"/>
          <w:sz w:val="24"/>
          <w:highlight w:val="none"/>
        </w:rPr>
      </w:pPr>
    </w:p>
    <w:p w14:paraId="3C15167A">
      <w:pPr>
        <w:widowControl/>
        <w:spacing w:line="360" w:lineRule="atLeast"/>
        <w:jc w:val="left"/>
        <w:rPr>
          <w:rFonts w:hint="eastAsia" w:ascii="宋体" w:hAnsi="宋体" w:eastAsia="宋体" w:cs="宋体"/>
          <w:b/>
          <w:bCs/>
          <w:color w:val="auto"/>
          <w:kern w:val="0"/>
          <w:sz w:val="24"/>
          <w:highlight w:val="none"/>
          <w:lang w:val="en-US" w:eastAsia="zh-CN"/>
        </w:rPr>
      </w:pPr>
    </w:p>
    <w:p w14:paraId="74486069">
      <w:pPr>
        <w:widowControl/>
        <w:spacing w:line="360" w:lineRule="atLeast"/>
        <w:jc w:val="left"/>
        <w:rPr>
          <w:rFonts w:hint="eastAsia" w:ascii="宋体" w:hAnsi="宋体" w:eastAsia="宋体" w:cs="宋体"/>
          <w:b/>
          <w:bCs/>
          <w:color w:val="auto"/>
          <w:kern w:val="0"/>
          <w:sz w:val="24"/>
          <w:highlight w:val="none"/>
          <w:lang w:val="en-US" w:eastAsia="zh-CN"/>
        </w:rPr>
      </w:pPr>
    </w:p>
    <w:p w14:paraId="3D567755">
      <w:pPr>
        <w:widowControl/>
        <w:spacing w:line="360" w:lineRule="atLeast"/>
        <w:jc w:val="left"/>
        <w:rPr>
          <w:rFonts w:hint="eastAsia" w:ascii="宋体" w:hAnsi="宋体" w:eastAsia="宋体" w:cs="宋体"/>
          <w:b/>
          <w:bCs/>
          <w:color w:val="auto"/>
          <w:kern w:val="0"/>
          <w:sz w:val="24"/>
          <w:highlight w:val="none"/>
          <w:lang w:val="en-US" w:eastAsia="zh-CN"/>
        </w:rPr>
      </w:pPr>
    </w:p>
    <w:p w14:paraId="56B73D5F">
      <w:pPr>
        <w:widowControl/>
        <w:spacing w:line="360" w:lineRule="atLeast"/>
        <w:jc w:val="left"/>
        <w:rPr>
          <w:rFonts w:hint="eastAsia" w:ascii="宋体" w:hAnsi="宋体" w:eastAsia="宋体" w:cs="宋体"/>
          <w:b/>
          <w:bCs/>
          <w:color w:val="auto"/>
          <w:kern w:val="0"/>
          <w:sz w:val="24"/>
          <w:highlight w:val="none"/>
          <w:lang w:val="en-US" w:eastAsia="zh-CN"/>
        </w:rPr>
      </w:pPr>
    </w:p>
    <w:p w14:paraId="6004F551">
      <w:pPr>
        <w:widowControl/>
        <w:spacing w:line="360" w:lineRule="atLeast"/>
        <w:jc w:val="left"/>
        <w:rPr>
          <w:rFonts w:hint="eastAsia" w:ascii="宋体" w:hAnsi="宋体" w:eastAsia="宋体" w:cs="宋体"/>
          <w:b/>
          <w:bCs/>
          <w:color w:val="auto"/>
          <w:kern w:val="0"/>
          <w:sz w:val="24"/>
          <w:highlight w:val="none"/>
          <w:lang w:val="en-US" w:eastAsia="zh-CN"/>
        </w:rPr>
      </w:pPr>
    </w:p>
    <w:p w14:paraId="71FA1A69">
      <w:pPr>
        <w:widowControl/>
        <w:spacing w:line="360" w:lineRule="atLeast"/>
        <w:jc w:val="left"/>
        <w:rPr>
          <w:rFonts w:hint="eastAsia" w:ascii="宋体" w:hAnsi="宋体" w:eastAsia="宋体" w:cs="宋体"/>
          <w:b/>
          <w:bCs/>
          <w:color w:val="auto"/>
          <w:kern w:val="0"/>
          <w:sz w:val="24"/>
          <w:highlight w:val="none"/>
          <w:lang w:val="en-US" w:eastAsia="zh-CN"/>
        </w:rPr>
      </w:pPr>
    </w:p>
    <w:p w14:paraId="4CB6E9A9">
      <w:pPr>
        <w:widowControl/>
        <w:spacing w:line="360" w:lineRule="atLeast"/>
        <w:jc w:val="left"/>
        <w:rPr>
          <w:rFonts w:hint="eastAsia" w:ascii="宋体" w:hAnsi="宋体" w:eastAsia="宋体" w:cs="宋体"/>
          <w:b/>
          <w:bCs/>
          <w:color w:val="auto"/>
          <w:kern w:val="0"/>
          <w:sz w:val="24"/>
          <w:highlight w:val="none"/>
          <w:lang w:val="en-US" w:eastAsia="zh-CN"/>
        </w:rPr>
      </w:pPr>
    </w:p>
    <w:p w14:paraId="57B4AE73">
      <w:pPr>
        <w:widowControl/>
        <w:spacing w:line="360" w:lineRule="atLeast"/>
        <w:jc w:val="left"/>
        <w:rPr>
          <w:rFonts w:hint="eastAsia" w:ascii="宋体" w:hAnsi="宋体" w:eastAsia="宋体" w:cs="宋体"/>
          <w:b/>
          <w:bCs/>
          <w:color w:val="auto"/>
          <w:kern w:val="0"/>
          <w:sz w:val="24"/>
          <w:highlight w:val="none"/>
          <w:lang w:val="en-US" w:eastAsia="zh-CN"/>
        </w:rPr>
      </w:pPr>
    </w:p>
    <w:p w14:paraId="39533F78">
      <w:pPr>
        <w:widowControl/>
        <w:spacing w:line="360" w:lineRule="atLeast"/>
        <w:jc w:val="left"/>
        <w:rPr>
          <w:rFonts w:hint="eastAsia" w:ascii="宋体" w:hAnsi="宋体" w:eastAsia="宋体" w:cs="宋体"/>
          <w:b/>
          <w:bCs/>
          <w:color w:val="auto"/>
          <w:kern w:val="0"/>
          <w:sz w:val="24"/>
          <w:highlight w:val="none"/>
          <w:lang w:val="en-US" w:eastAsia="zh-CN"/>
        </w:rPr>
      </w:pPr>
    </w:p>
    <w:p w14:paraId="62DFAF3D">
      <w:pPr>
        <w:widowControl/>
        <w:spacing w:line="360" w:lineRule="atLeast"/>
        <w:jc w:val="left"/>
        <w:rPr>
          <w:rFonts w:hint="eastAsia" w:ascii="宋体" w:hAnsi="宋体" w:eastAsia="宋体" w:cs="宋体"/>
          <w:b/>
          <w:bCs/>
          <w:color w:val="auto"/>
          <w:kern w:val="0"/>
          <w:sz w:val="24"/>
          <w:highlight w:val="none"/>
          <w:lang w:val="en-US" w:eastAsia="zh-CN"/>
        </w:rPr>
      </w:pPr>
    </w:p>
    <w:p w14:paraId="78A9AAD4">
      <w:pPr>
        <w:widowControl/>
        <w:spacing w:line="360" w:lineRule="atLeast"/>
        <w:jc w:val="left"/>
        <w:rPr>
          <w:rFonts w:hint="eastAsia" w:ascii="宋体" w:hAnsi="宋体" w:eastAsia="宋体" w:cs="宋体"/>
          <w:b/>
          <w:bCs/>
          <w:color w:val="auto"/>
          <w:kern w:val="0"/>
          <w:sz w:val="24"/>
          <w:highlight w:val="none"/>
          <w:lang w:val="en-US" w:eastAsia="zh-CN"/>
        </w:rPr>
      </w:pPr>
    </w:p>
    <w:p w14:paraId="13448449">
      <w:pPr>
        <w:widowControl/>
        <w:spacing w:line="360" w:lineRule="atLeast"/>
        <w:jc w:val="left"/>
        <w:rPr>
          <w:rFonts w:hint="eastAsia" w:ascii="宋体" w:hAnsi="宋体" w:eastAsia="宋体" w:cs="宋体"/>
          <w:b/>
          <w:bCs/>
          <w:color w:val="auto"/>
          <w:kern w:val="0"/>
          <w:sz w:val="24"/>
          <w:highlight w:val="none"/>
          <w:lang w:val="en-US" w:eastAsia="zh-CN"/>
        </w:rPr>
      </w:pPr>
    </w:p>
    <w:p w14:paraId="665F1239">
      <w:pPr>
        <w:widowControl/>
        <w:spacing w:line="360" w:lineRule="atLeast"/>
        <w:jc w:val="left"/>
        <w:rPr>
          <w:rFonts w:hint="eastAsia" w:ascii="宋体" w:hAnsi="宋体" w:eastAsia="宋体" w:cs="宋体"/>
          <w:b/>
          <w:bCs/>
          <w:color w:val="auto"/>
          <w:kern w:val="0"/>
          <w:sz w:val="24"/>
          <w:highlight w:val="none"/>
          <w:lang w:val="en-US" w:eastAsia="zh-CN"/>
        </w:rPr>
      </w:pPr>
    </w:p>
    <w:p w14:paraId="3DB803BA">
      <w:pPr>
        <w:widowControl/>
        <w:spacing w:line="360" w:lineRule="atLeast"/>
        <w:jc w:val="left"/>
        <w:rPr>
          <w:rFonts w:hint="eastAsia" w:ascii="宋体" w:hAnsi="宋体" w:eastAsia="宋体" w:cs="宋体"/>
          <w:b/>
          <w:bCs/>
          <w:color w:val="auto"/>
          <w:kern w:val="0"/>
          <w:sz w:val="24"/>
          <w:highlight w:val="none"/>
          <w:lang w:val="en-US" w:eastAsia="zh-CN"/>
        </w:rPr>
      </w:pPr>
    </w:p>
    <w:p w14:paraId="4E48ABE3">
      <w:pPr>
        <w:widowControl/>
        <w:spacing w:line="360" w:lineRule="atLeast"/>
        <w:jc w:val="left"/>
        <w:rPr>
          <w:rFonts w:hint="eastAsia" w:ascii="宋体" w:hAnsi="宋体" w:eastAsia="宋体" w:cs="宋体"/>
          <w:b/>
          <w:bCs/>
          <w:color w:val="auto"/>
          <w:kern w:val="0"/>
          <w:sz w:val="24"/>
          <w:highlight w:val="none"/>
          <w:lang w:val="en-US" w:eastAsia="zh-CN"/>
        </w:rPr>
      </w:pPr>
    </w:p>
    <w:p w14:paraId="79D037AB">
      <w:pPr>
        <w:widowControl/>
        <w:spacing w:line="360" w:lineRule="atLeast"/>
        <w:jc w:val="left"/>
        <w:rPr>
          <w:rFonts w:hint="eastAsia" w:ascii="宋体" w:hAnsi="宋体" w:eastAsia="宋体" w:cs="宋体"/>
          <w:b/>
          <w:bCs/>
          <w:color w:val="auto"/>
          <w:kern w:val="0"/>
          <w:sz w:val="24"/>
          <w:highlight w:val="none"/>
          <w:lang w:val="en-US" w:eastAsia="zh-CN"/>
        </w:rPr>
      </w:pPr>
    </w:p>
    <w:p w14:paraId="59BA69C2">
      <w:pPr>
        <w:widowControl/>
        <w:spacing w:line="360" w:lineRule="atLeast"/>
        <w:jc w:val="left"/>
        <w:rPr>
          <w:rFonts w:hint="eastAsia" w:ascii="宋体" w:hAnsi="宋体" w:eastAsia="宋体" w:cs="宋体"/>
          <w:b/>
          <w:bCs/>
          <w:color w:val="auto"/>
          <w:kern w:val="0"/>
          <w:sz w:val="24"/>
          <w:highlight w:val="none"/>
          <w:lang w:val="en-US" w:eastAsia="zh-CN"/>
        </w:rPr>
      </w:pPr>
    </w:p>
    <w:p w14:paraId="03BF11D2">
      <w:pPr>
        <w:widowControl/>
        <w:spacing w:line="360" w:lineRule="atLeast"/>
        <w:jc w:val="left"/>
        <w:rPr>
          <w:rFonts w:hint="eastAsia" w:ascii="宋体" w:hAnsi="宋体" w:eastAsia="宋体" w:cs="宋体"/>
          <w:b/>
          <w:bCs/>
          <w:color w:val="auto"/>
          <w:kern w:val="0"/>
          <w:sz w:val="24"/>
          <w:highlight w:val="none"/>
          <w:lang w:val="en-US" w:eastAsia="zh-CN"/>
        </w:rPr>
      </w:pPr>
    </w:p>
    <w:p w14:paraId="4BF0EB56">
      <w:pPr>
        <w:widowControl/>
        <w:spacing w:line="360" w:lineRule="atLeast"/>
        <w:jc w:val="left"/>
        <w:rPr>
          <w:rFonts w:hint="eastAsia" w:ascii="宋体" w:hAnsi="宋体" w:eastAsia="宋体" w:cs="宋体"/>
          <w:b/>
          <w:bCs/>
          <w:color w:val="auto"/>
          <w:kern w:val="0"/>
          <w:sz w:val="24"/>
          <w:highlight w:val="none"/>
          <w:lang w:val="en-US" w:eastAsia="zh-CN"/>
        </w:rPr>
      </w:pPr>
    </w:p>
    <w:p w14:paraId="593AED8D">
      <w:pPr>
        <w:widowControl/>
        <w:spacing w:line="360" w:lineRule="atLeast"/>
        <w:jc w:val="left"/>
        <w:rPr>
          <w:rFonts w:hint="eastAsia" w:ascii="宋体" w:hAnsi="宋体" w:eastAsia="宋体" w:cs="宋体"/>
          <w:b/>
          <w:bCs/>
          <w:color w:val="auto"/>
          <w:kern w:val="0"/>
          <w:sz w:val="24"/>
          <w:highlight w:val="none"/>
          <w:lang w:val="en-US" w:eastAsia="zh-CN"/>
        </w:rPr>
      </w:pPr>
    </w:p>
    <w:p w14:paraId="02321F67">
      <w:pPr>
        <w:widowControl/>
        <w:spacing w:line="360" w:lineRule="atLeast"/>
        <w:jc w:val="left"/>
        <w:rPr>
          <w:rFonts w:hint="eastAsia" w:ascii="宋体" w:hAnsi="宋体" w:eastAsia="宋体" w:cs="宋体"/>
          <w:b/>
          <w:bCs/>
          <w:color w:val="auto"/>
          <w:kern w:val="0"/>
          <w:sz w:val="24"/>
          <w:highlight w:val="none"/>
          <w:lang w:val="en-US" w:eastAsia="zh-CN"/>
        </w:rPr>
      </w:pPr>
    </w:p>
    <w:p w14:paraId="44ACFA83">
      <w:pPr>
        <w:widowControl/>
        <w:spacing w:line="360" w:lineRule="atLeast"/>
        <w:jc w:val="left"/>
        <w:rPr>
          <w:rFonts w:hint="eastAsia" w:ascii="宋体" w:hAnsi="宋体" w:eastAsia="宋体" w:cs="宋体"/>
          <w:b/>
          <w:bCs/>
          <w:color w:val="auto"/>
          <w:kern w:val="0"/>
          <w:sz w:val="24"/>
          <w:highlight w:val="none"/>
          <w:lang w:val="en-US" w:eastAsia="zh-CN"/>
        </w:rPr>
      </w:pPr>
    </w:p>
    <w:p w14:paraId="6FE374D9">
      <w:pPr>
        <w:widowControl/>
        <w:spacing w:line="360" w:lineRule="atLeast"/>
        <w:jc w:val="left"/>
        <w:rPr>
          <w:rFonts w:hint="eastAsia" w:ascii="宋体" w:hAnsi="宋体" w:eastAsia="宋体" w:cs="宋体"/>
          <w:b/>
          <w:bCs/>
          <w:color w:val="auto"/>
          <w:kern w:val="0"/>
          <w:sz w:val="24"/>
          <w:highlight w:val="none"/>
          <w:lang w:val="en-US" w:eastAsia="zh-CN"/>
        </w:rPr>
      </w:pPr>
    </w:p>
    <w:p w14:paraId="3846D5F6">
      <w:pPr>
        <w:widowControl/>
        <w:spacing w:line="360" w:lineRule="atLeast"/>
        <w:jc w:val="left"/>
        <w:rPr>
          <w:rFonts w:hint="eastAsia" w:ascii="宋体" w:hAnsi="宋体" w:eastAsia="宋体" w:cs="宋体"/>
          <w:b/>
          <w:bCs/>
          <w:color w:val="auto"/>
          <w:kern w:val="0"/>
          <w:sz w:val="24"/>
          <w:highlight w:val="none"/>
          <w:lang w:val="en-US" w:eastAsia="zh-CN"/>
        </w:rPr>
      </w:pPr>
      <w:r>
        <w:rPr>
          <w:rFonts w:hint="eastAsia" w:ascii="宋体" w:hAnsi="宋体" w:eastAsia="宋体" w:cs="宋体"/>
          <w:b/>
          <w:bCs/>
          <w:color w:val="auto"/>
          <w:kern w:val="0"/>
          <w:sz w:val="24"/>
          <w:highlight w:val="none"/>
          <w:lang w:val="en-US" w:eastAsia="zh-CN"/>
        </w:rPr>
        <w:t>附件3</w:t>
      </w:r>
    </w:p>
    <w:p w14:paraId="7BA9C728">
      <w:pPr>
        <w:keepNext/>
        <w:keepLines/>
        <w:spacing w:before="260" w:after="260" w:line="400" w:lineRule="exact"/>
        <w:jc w:val="center"/>
        <w:outlineLvl w:val="2"/>
        <w:rPr>
          <w:rFonts w:ascii="宋体"/>
          <w:b/>
          <w:bCs/>
          <w:color w:val="auto"/>
          <w:kern w:val="0"/>
          <w:sz w:val="24"/>
          <w:szCs w:val="24"/>
          <w:highlight w:val="none"/>
        </w:rPr>
      </w:pPr>
      <w:r>
        <w:rPr>
          <w:rFonts w:hint="eastAsia" w:ascii="宋体"/>
          <w:b/>
          <w:bCs/>
          <w:color w:val="auto"/>
          <w:kern w:val="0"/>
          <w:sz w:val="24"/>
          <w:szCs w:val="24"/>
          <w:highlight w:val="none"/>
          <w:lang w:val="en-US" w:eastAsia="zh-CN"/>
        </w:rPr>
        <w:t>服务商资格条件</w:t>
      </w:r>
      <w:r>
        <w:rPr>
          <w:rFonts w:hint="eastAsia" w:ascii="宋体"/>
          <w:b/>
          <w:bCs/>
          <w:color w:val="auto"/>
          <w:kern w:val="0"/>
          <w:sz w:val="24"/>
          <w:szCs w:val="24"/>
          <w:highlight w:val="none"/>
        </w:rPr>
        <w:t>响应表</w:t>
      </w:r>
    </w:p>
    <w:p w14:paraId="1A30E40C">
      <w:pPr>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项目名称：</w:t>
      </w:r>
      <w:r>
        <w:rPr>
          <w:rFonts w:hint="eastAsia" w:ascii="宋体" w:hAnsi="宋体" w:cs="宋体"/>
          <w:color w:val="auto"/>
          <w:kern w:val="0"/>
          <w:sz w:val="24"/>
          <w:szCs w:val="24"/>
          <w:highlight w:val="none"/>
          <w:u w:val="single"/>
        </w:rPr>
        <w:t xml:space="preserve">                           </w:t>
      </w:r>
    </w:p>
    <w:p w14:paraId="59B300C9">
      <w:pPr>
        <w:spacing w:line="400" w:lineRule="exact"/>
        <w:jc w:val="left"/>
        <w:rPr>
          <w:rFonts w:ascii="宋体" w:hAnsi="宋体" w:cs="宋体"/>
          <w:color w:val="auto"/>
          <w:kern w:val="0"/>
          <w:sz w:val="24"/>
          <w:szCs w:val="24"/>
          <w:highlight w:val="none"/>
        </w:rPr>
      </w:pPr>
      <w:r>
        <w:rPr>
          <w:rFonts w:hint="eastAsia" w:ascii="Times New Roman" w:hAnsi="宋体" w:cs="华文细黑"/>
          <w:color w:val="auto"/>
          <w:sz w:val="24"/>
          <w:szCs w:val="24"/>
          <w:highlight w:val="none"/>
        </w:rPr>
        <w:t xml:space="preserve">                                             </w:t>
      </w:r>
    </w:p>
    <w:tbl>
      <w:tblPr>
        <w:tblStyle w:val="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3"/>
        <w:gridCol w:w="3526"/>
        <w:gridCol w:w="2790"/>
        <w:gridCol w:w="1470"/>
      </w:tblGrid>
      <w:tr w14:paraId="1E828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430" w:type="pct"/>
            <w:vAlign w:val="center"/>
          </w:tcPr>
          <w:p w14:paraId="7E276A2F">
            <w:pPr>
              <w:spacing w:line="400" w:lineRule="exact"/>
              <w:jc w:val="center"/>
              <w:rPr>
                <w:rFonts w:ascii="宋体" w:hAnsi="宋体" w:cs="华文细黑"/>
                <w:color w:val="auto"/>
                <w:sz w:val="24"/>
                <w:szCs w:val="24"/>
                <w:highlight w:val="none"/>
              </w:rPr>
            </w:pPr>
            <w:r>
              <w:rPr>
                <w:rFonts w:hint="eastAsia" w:ascii="宋体" w:hAnsi="宋体" w:cs="华文细黑"/>
                <w:color w:val="auto"/>
                <w:sz w:val="24"/>
                <w:szCs w:val="24"/>
                <w:highlight w:val="none"/>
              </w:rPr>
              <w:t>序号</w:t>
            </w:r>
          </w:p>
        </w:tc>
        <w:tc>
          <w:tcPr>
            <w:tcW w:w="2069" w:type="pct"/>
            <w:vAlign w:val="center"/>
          </w:tcPr>
          <w:p w14:paraId="1D442EFB">
            <w:pPr>
              <w:spacing w:line="400" w:lineRule="exact"/>
              <w:jc w:val="center"/>
              <w:rPr>
                <w:rFonts w:ascii="宋体" w:hAnsi="宋体" w:cs="华文细黑"/>
                <w:color w:val="auto"/>
                <w:sz w:val="24"/>
                <w:szCs w:val="24"/>
                <w:highlight w:val="none"/>
              </w:rPr>
            </w:pPr>
            <w:r>
              <w:rPr>
                <w:rFonts w:hint="eastAsia" w:ascii="宋体" w:hAnsi="宋体" w:cs="华文细黑"/>
                <w:color w:val="auto"/>
                <w:sz w:val="24"/>
                <w:szCs w:val="24"/>
                <w:highlight w:val="none"/>
              </w:rPr>
              <w:t>采购项目要求</w:t>
            </w:r>
          </w:p>
        </w:tc>
        <w:tc>
          <w:tcPr>
            <w:tcW w:w="1637" w:type="pct"/>
            <w:vAlign w:val="center"/>
          </w:tcPr>
          <w:p w14:paraId="54DDBB21">
            <w:pPr>
              <w:spacing w:line="400" w:lineRule="exact"/>
              <w:jc w:val="center"/>
              <w:rPr>
                <w:rFonts w:ascii="宋体" w:hAnsi="宋体" w:cs="华文细黑"/>
                <w:color w:val="auto"/>
                <w:sz w:val="24"/>
                <w:szCs w:val="24"/>
                <w:highlight w:val="none"/>
              </w:rPr>
            </w:pPr>
            <w:r>
              <w:rPr>
                <w:rFonts w:hint="eastAsia" w:ascii="宋体" w:hAnsi="宋体" w:cs="华文细黑"/>
                <w:color w:val="auto"/>
                <w:sz w:val="24"/>
                <w:szCs w:val="24"/>
                <w:highlight w:val="none"/>
              </w:rPr>
              <w:t>响应应答</w:t>
            </w:r>
          </w:p>
        </w:tc>
        <w:tc>
          <w:tcPr>
            <w:tcW w:w="862" w:type="pct"/>
            <w:vAlign w:val="center"/>
          </w:tcPr>
          <w:p w14:paraId="39ADD993">
            <w:pPr>
              <w:spacing w:line="400" w:lineRule="exact"/>
              <w:jc w:val="center"/>
              <w:rPr>
                <w:rFonts w:ascii="宋体" w:hAnsi="宋体" w:cs="华文细黑"/>
                <w:color w:val="auto"/>
                <w:sz w:val="24"/>
                <w:szCs w:val="24"/>
                <w:highlight w:val="none"/>
              </w:rPr>
            </w:pPr>
            <w:r>
              <w:rPr>
                <w:rFonts w:hint="eastAsia" w:ascii="宋体" w:hAnsi="宋体" w:cs="华文细黑"/>
                <w:color w:val="auto"/>
                <w:sz w:val="24"/>
                <w:szCs w:val="24"/>
                <w:highlight w:val="none"/>
              </w:rPr>
              <w:t>偏离情况</w:t>
            </w:r>
          </w:p>
        </w:tc>
      </w:tr>
      <w:tr w14:paraId="44BC1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430" w:type="pct"/>
            <w:vAlign w:val="center"/>
          </w:tcPr>
          <w:p w14:paraId="5B8394C6">
            <w:pPr>
              <w:spacing w:line="400" w:lineRule="exact"/>
              <w:jc w:val="center"/>
              <w:rPr>
                <w:rFonts w:ascii="宋体" w:hAnsi="宋体" w:cs="华文细黑"/>
                <w:color w:val="auto"/>
                <w:sz w:val="24"/>
                <w:szCs w:val="24"/>
                <w:highlight w:val="none"/>
              </w:rPr>
            </w:pPr>
            <w:r>
              <w:rPr>
                <w:rFonts w:hint="eastAsia" w:ascii="宋体" w:hAnsi="宋体" w:cs="华文细黑"/>
                <w:color w:val="auto"/>
                <w:sz w:val="24"/>
                <w:szCs w:val="24"/>
                <w:highlight w:val="none"/>
              </w:rPr>
              <w:t>1</w:t>
            </w:r>
          </w:p>
        </w:tc>
        <w:tc>
          <w:tcPr>
            <w:tcW w:w="2069" w:type="pct"/>
            <w:vAlign w:val="top"/>
          </w:tcPr>
          <w:p w14:paraId="4000CE13">
            <w:pPr>
              <w:widowControl/>
              <w:numPr>
                <w:ilvl w:val="0"/>
                <w:numId w:val="0"/>
              </w:numPr>
              <w:spacing w:line="360" w:lineRule="atLeast"/>
              <w:jc w:val="both"/>
              <w:rPr>
                <w:rFonts w:ascii="宋体" w:hAnsi="宋体" w:cs="宋体"/>
                <w:color w:val="auto"/>
                <w:sz w:val="24"/>
                <w:szCs w:val="24"/>
                <w:highlight w:val="none"/>
              </w:rPr>
            </w:pPr>
            <w:r>
              <w:rPr>
                <w:rFonts w:hint="eastAsia" w:asciiTheme="minorHAnsi" w:hAnsiTheme="minorHAnsi" w:eastAsiaTheme="minorEastAsia" w:cstheme="minorBidi"/>
                <w:b/>
                <w:bCs/>
                <w:color w:val="auto"/>
                <w:kern w:val="2"/>
                <w:sz w:val="24"/>
                <w:szCs w:val="24"/>
                <w:highlight w:val="none"/>
                <w:lang w:val="en-US" w:eastAsia="zh-CN" w:bidi="ar-SA"/>
              </w:rPr>
              <w:t>（一）</w:t>
            </w:r>
            <w:r>
              <w:rPr>
                <w:rStyle w:val="9"/>
                <w:bCs/>
                <w:color w:val="auto"/>
                <w:sz w:val="24"/>
                <w:highlight w:val="none"/>
              </w:rPr>
              <w:t>法人资格</w:t>
            </w:r>
            <w:r>
              <w:rPr>
                <w:color w:val="auto"/>
                <w:sz w:val="24"/>
                <w:highlight w:val="none"/>
              </w:rPr>
              <w:t>：具有独立法人资格，持有有效的营业执照。</w:t>
            </w:r>
          </w:p>
        </w:tc>
        <w:tc>
          <w:tcPr>
            <w:tcW w:w="1637" w:type="pct"/>
            <w:vAlign w:val="center"/>
          </w:tcPr>
          <w:p w14:paraId="0F9A0ABF">
            <w:pPr>
              <w:spacing w:line="400" w:lineRule="exact"/>
              <w:ind w:left="317" w:hanging="316" w:hangingChars="132"/>
              <w:rPr>
                <w:rFonts w:ascii="宋体" w:hAnsi="宋体" w:cs="华文细黑"/>
                <w:color w:val="auto"/>
                <w:sz w:val="24"/>
                <w:szCs w:val="24"/>
                <w:highlight w:val="none"/>
              </w:rPr>
            </w:pPr>
          </w:p>
        </w:tc>
        <w:tc>
          <w:tcPr>
            <w:tcW w:w="862" w:type="pct"/>
            <w:vAlign w:val="center"/>
          </w:tcPr>
          <w:p w14:paraId="352B0235">
            <w:pPr>
              <w:spacing w:line="400" w:lineRule="exact"/>
              <w:ind w:left="317" w:hanging="316" w:hangingChars="132"/>
              <w:rPr>
                <w:rFonts w:ascii="宋体" w:hAnsi="宋体" w:cs="华文细黑"/>
                <w:color w:val="auto"/>
                <w:sz w:val="24"/>
                <w:szCs w:val="24"/>
                <w:highlight w:val="none"/>
              </w:rPr>
            </w:pPr>
          </w:p>
        </w:tc>
      </w:tr>
      <w:tr w14:paraId="607DF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430" w:type="pct"/>
            <w:vAlign w:val="center"/>
          </w:tcPr>
          <w:p w14:paraId="0DC32F28">
            <w:pPr>
              <w:spacing w:line="400" w:lineRule="exact"/>
              <w:jc w:val="center"/>
              <w:rPr>
                <w:rFonts w:ascii="宋体" w:hAnsi="宋体" w:cs="华文细黑"/>
                <w:color w:val="auto"/>
                <w:sz w:val="24"/>
                <w:szCs w:val="24"/>
                <w:highlight w:val="none"/>
              </w:rPr>
            </w:pPr>
            <w:r>
              <w:rPr>
                <w:rFonts w:hint="eastAsia" w:ascii="宋体" w:hAnsi="宋体" w:cs="华文细黑"/>
                <w:color w:val="auto"/>
                <w:sz w:val="24"/>
                <w:szCs w:val="24"/>
                <w:highlight w:val="none"/>
              </w:rPr>
              <w:t>2</w:t>
            </w:r>
          </w:p>
        </w:tc>
        <w:tc>
          <w:tcPr>
            <w:tcW w:w="2069" w:type="pct"/>
            <w:vAlign w:val="top"/>
          </w:tcPr>
          <w:p w14:paraId="7F388320">
            <w:pPr>
              <w:widowControl/>
              <w:numPr>
                <w:ilvl w:val="0"/>
                <w:numId w:val="0"/>
              </w:numPr>
              <w:spacing w:line="360" w:lineRule="atLeast"/>
              <w:jc w:val="left"/>
              <w:rPr>
                <w:color w:val="auto"/>
                <w:sz w:val="24"/>
                <w:highlight w:val="none"/>
              </w:rPr>
            </w:pPr>
            <w:r>
              <w:rPr>
                <w:rStyle w:val="9"/>
                <w:rFonts w:hint="eastAsia"/>
                <w:bCs/>
                <w:color w:val="auto"/>
                <w:sz w:val="24"/>
                <w:highlight w:val="none"/>
                <w:lang w:eastAsia="zh-CN"/>
              </w:rPr>
              <w:t>（</w:t>
            </w:r>
            <w:r>
              <w:rPr>
                <w:rStyle w:val="9"/>
                <w:rFonts w:hint="eastAsia"/>
                <w:bCs/>
                <w:color w:val="auto"/>
                <w:sz w:val="24"/>
                <w:highlight w:val="none"/>
                <w:lang w:val="en-US" w:eastAsia="zh-CN"/>
              </w:rPr>
              <w:t>二</w:t>
            </w:r>
            <w:r>
              <w:rPr>
                <w:rStyle w:val="9"/>
                <w:rFonts w:hint="eastAsia"/>
                <w:bCs/>
                <w:color w:val="auto"/>
                <w:sz w:val="24"/>
                <w:highlight w:val="none"/>
                <w:lang w:eastAsia="zh-CN"/>
              </w:rPr>
              <w:t>）</w:t>
            </w:r>
            <w:r>
              <w:rPr>
                <w:rStyle w:val="9"/>
                <w:bCs/>
                <w:color w:val="auto"/>
                <w:sz w:val="24"/>
                <w:highlight w:val="none"/>
              </w:rPr>
              <w:t>资质要求</w:t>
            </w:r>
            <w:r>
              <w:rPr>
                <w:color w:val="auto"/>
                <w:sz w:val="24"/>
                <w:highlight w:val="none"/>
              </w:rPr>
              <w:t>：具备以下资质之一，且资质证书在有效期内：</w:t>
            </w:r>
          </w:p>
          <w:p w14:paraId="30265C3F">
            <w:pPr>
              <w:widowControl/>
              <w:numPr>
                <w:ilvl w:val="1"/>
                <w:numId w:val="0"/>
              </w:numPr>
              <w:spacing w:line="360" w:lineRule="atLeast"/>
              <w:ind w:left="360" w:leftChars="0" w:hanging="360" w:firstLineChars="0"/>
              <w:jc w:val="left"/>
              <w:rPr>
                <w:rFonts w:hint="eastAsia" w:eastAsiaTheme="minorEastAsia"/>
                <w:color w:val="auto"/>
                <w:sz w:val="24"/>
                <w:highlight w:val="none"/>
                <w:lang w:eastAsia="zh-CN"/>
              </w:rPr>
            </w:pPr>
            <w:r>
              <w:rPr>
                <w:rFonts w:asciiTheme="minorHAnsi" w:hAnsiTheme="minorHAnsi" w:eastAsiaTheme="minorEastAsia" w:cstheme="minorBidi"/>
                <w:color w:val="auto"/>
                <w:kern w:val="2"/>
                <w:sz w:val="24"/>
                <w:szCs w:val="24"/>
                <w:highlight w:val="none"/>
                <w:lang w:val="en-US" w:eastAsia="zh-CN" w:bidi="ar-SA"/>
              </w:rPr>
              <w:t>1</w:t>
            </w:r>
            <w:r>
              <w:rPr>
                <w:rFonts w:hint="eastAsia" w:cstheme="minorBidi"/>
                <w:color w:val="auto"/>
                <w:kern w:val="2"/>
                <w:sz w:val="24"/>
                <w:szCs w:val="24"/>
                <w:highlight w:val="none"/>
                <w:lang w:val="en-US" w:eastAsia="zh-CN" w:bidi="ar-SA"/>
              </w:rPr>
              <w:t>、</w:t>
            </w:r>
            <w:r>
              <w:rPr>
                <w:color w:val="auto"/>
                <w:sz w:val="24"/>
                <w:highlight w:val="none"/>
              </w:rPr>
              <w:t>建筑工程施工总承包三级及以上资质</w:t>
            </w:r>
            <w:r>
              <w:rPr>
                <w:rFonts w:hint="eastAsia"/>
                <w:color w:val="auto"/>
                <w:sz w:val="24"/>
                <w:highlight w:val="none"/>
                <w:lang w:eastAsia="zh-CN"/>
              </w:rPr>
              <w:t>。</w:t>
            </w:r>
          </w:p>
          <w:p w14:paraId="03929A56">
            <w:pPr>
              <w:widowControl/>
              <w:numPr>
                <w:ilvl w:val="1"/>
                <w:numId w:val="0"/>
              </w:numPr>
              <w:spacing w:line="360" w:lineRule="atLeast"/>
              <w:ind w:left="360" w:leftChars="0" w:hanging="360" w:firstLineChars="0"/>
              <w:jc w:val="left"/>
              <w:rPr>
                <w:rFonts w:hint="eastAsia" w:eastAsiaTheme="minorEastAsia"/>
                <w:color w:val="auto"/>
                <w:sz w:val="24"/>
                <w:highlight w:val="none"/>
                <w:lang w:eastAsia="zh-CN"/>
              </w:rPr>
            </w:pPr>
            <w:r>
              <w:rPr>
                <w:rFonts w:asciiTheme="minorHAnsi" w:hAnsiTheme="minorHAnsi" w:eastAsiaTheme="minorEastAsia" w:cstheme="minorBidi"/>
                <w:color w:val="auto"/>
                <w:kern w:val="2"/>
                <w:sz w:val="24"/>
                <w:szCs w:val="24"/>
                <w:highlight w:val="none"/>
                <w:lang w:val="en-US" w:eastAsia="zh-CN" w:bidi="ar-SA"/>
              </w:rPr>
              <w:t>2</w:t>
            </w:r>
            <w:r>
              <w:rPr>
                <w:rFonts w:hint="eastAsia" w:cstheme="minorBidi"/>
                <w:color w:val="auto"/>
                <w:kern w:val="2"/>
                <w:sz w:val="24"/>
                <w:szCs w:val="24"/>
                <w:highlight w:val="none"/>
                <w:lang w:val="en-US" w:eastAsia="zh-CN" w:bidi="ar-SA"/>
              </w:rPr>
              <w:t>、</w:t>
            </w:r>
            <w:r>
              <w:rPr>
                <w:rFonts w:hint="eastAsia"/>
                <w:color w:val="auto"/>
                <w:sz w:val="24"/>
                <w:highlight w:val="none"/>
              </w:rPr>
              <w:t>具有有效的《安全生产许可证》</w:t>
            </w:r>
            <w:r>
              <w:rPr>
                <w:rFonts w:hint="eastAsia"/>
                <w:color w:val="auto"/>
                <w:sz w:val="24"/>
                <w:highlight w:val="none"/>
                <w:lang w:eastAsia="zh-CN"/>
              </w:rPr>
              <w:t>。</w:t>
            </w:r>
          </w:p>
          <w:p w14:paraId="0FF850CC">
            <w:pPr>
              <w:widowControl/>
              <w:numPr>
                <w:ilvl w:val="1"/>
                <w:numId w:val="0"/>
              </w:numPr>
              <w:spacing w:line="360" w:lineRule="atLeast"/>
              <w:ind w:left="360" w:leftChars="0" w:hanging="360" w:firstLineChars="0"/>
              <w:jc w:val="left"/>
              <w:rPr>
                <w:rFonts w:hint="eastAsia" w:eastAsiaTheme="minorEastAsia"/>
                <w:color w:val="auto"/>
                <w:sz w:val="24"/>
                <w:highlight w:val="none"/>
                <w:lang w:val="en-US" w:eastAsia="zh-CN"/>
              </w:rPr>
            </w:pPr>
            <w:r>
              <w:rPr>
                <w:rFonts w:asciiTheme="minorHAnsi" w:hAnsiTheme="minorHAnsi" w:eastAsiaTheme="minorEastAsia" w:cstheme="minorBidi"/>
                <w:color w:val="auto"/>
                <w:kern w:val="2"/>
                <w:sz w:val="24"/>
                <w:szCs w:val="24"/>
                <w:highlight w:val="none"/>
                <w:lang w:val="en-US" w:eastAsia="zh-CN" w:bidi="ar-SA"/>
              </w:rPr>
              <w:t>3</w:t>
            </w:r>
            <w:r>
              <w:rPr>
                <w:rFonts w:hint="eastAsia" w:cstheme="minorBidi"/>
                <w:color w:val="auto"/>
                <w:kern w:val="2"/>
                <w:sz w:val="24"/>
                <w:szCs w:val="24"/>
                <w:highlight w:val="none"/>
                <w:lang w:val="en-US" w:eastAsia="zh-CN" w:bidi="ar-SA"/>
              </w:rPr>
              <w:t>、</w:t>
            </w:r>
            <w:r>
              <w:rPr>
                <w:rFonts w:hint="eastAsia"/>
                <w:color w:val="auto"/>
                <w:sz w:val="24"/>
                <w:highlight w:val="none"/>
              </w:rPr>
              <w:t>省外企业须具有入川承揽业务相关证明材料</w:t>
            </w:r>
            <w:r>
              <w:rPr>
                <w:rFonts w:hint="eastAsia"/>
                <w:color w:val="auto"/>
                <w:sz w:val="24"/>
                <w:highlight w:val="none"/>
                <w:lang w:eastAsia="zh-CN"/>
              </w:rPr>
              <w:t>。</w:t>
            </w:r>
          </w:p>
          <w:p w14:paraId="782BC13D">
            <w:pPr>
              <w:widowControl/>
              <w:numPr>
                <w:ilvl w:val="1"/>
                <w:numId w:val="0"/>
              </w:numPr>
              <w:spacing w:line="360" w:lineRule="atLeast"/>
              <w:ind w:left="360" w:leftChars="0" w:hanging="360" w:firstLineChars="0"/>
              <w:jc w:val="left"/>
              <w:rPr>
                <w:rFonts w:hint="eastAsia"/>
                <w:color w:val="auto"/>
                <w:sz w:val="24"/>
                <w:highlight w:val="none"/>
                <w:lang w:val="en-US" w:eastAsia="zh-CN"/>
              </w:rPr>
            </w:pPr>
            <w:r>
              <w:rPr>
                <w:rFonts w:asciiTheme="minorHAnsi" w:hAnsiTheme="minorHAnsi" w:eastAsiaTheme="minorEastAsia" w:cstheme="minorBidi"/>
                <w:color w:val="auto"/>
                <w:kern w:val="2"/>
                <w:sz w:val="24"/>
                <w:szCs w:val="24"/>
                <w:highlight w:val="none"/>
                <w:lang w:val="en-US" w:eastAsia="zh-CN" w:bidi="ar-SA"/>
              </w:rPr>
              <w:t>4</w:t>
            </w:r>
            <w:r>
              <w:rPr>
                <w:rFonts w:hint="eastAsia" w:cstheme="minorBidi"/>
                <w:color w:val="auto"/>
                <w:kern w:val="2"/>
                <w:sz w:val="24"/>
                <w:szCs w:val="24"/>
                <w:highlight w:val="none"/>
                <w:lang w:val="en-US" w:eastAsia="zh-CN" w:bidi="ar-SA"/>
              </w:rPr>
              <w:t>、</w:t>
            </w:r>
            <w:r>
              <w:rPr>
                <w:rFonts w:hint="eastAsia"/>
                <w:color w:val="auto"/>
                <w:sz w:val="24"/>
                <w:highlight w:val="none"/>
                <w:lang w:val="en-US" w:eastAsia="zh-CN"/>
              </w:rPr>
              <w:t>近 3 年（2022 年 1 月 1 日至报名截止日）完成过3项基建维修类项目业绩（需提供合同复印件、竣工验收报告等证明材料）。</w:t>
            </w:r>
          </w:p>
          <w:p w14:paraId="4A02F5DD">
            <w:pPr>
              <w:widowControl/>
              <w:numPr>
                <w:ilvl w:val="1"/>
                <w:numId w:val="0"/>
              </w:numPr>
              <w:spacing w:line="360" w:lineRule="atLeast"/>
              <w:ind w:left="360" w:leftChars="0" w:hanging="360" w:firstLineChars="0"/>
              <w:jc w:val="left"/>
              <w:rPr>
                <w:rFonts w:asciiTheme="minorEastAsia" w:hAnsiTheme="minorEastAsia" w:cstheme="minorEastAsia"/>
                <w:b w:val="0"/>
                <w:bCs w:val="0"/>
                <w:color w:val="auto"/>
                <w:sz w:val="24"/>
                <w:highlight w:val="none"/>
              </w:rPr>
            </w:pPr>
            <w:r>
              <w:rPr>
                <w:rFonts w:hint="eastAsia"/>
                <w:color w:val="auto"/>
                <w:sz w:val="24"/>
                <w:highlight w:val="none"/>
                <w:lang w:val="en-US" w:eastAsia="zh-CN"/>
              </w:rPr>
              <w:t>5、</w:t>
            </w:r>
            <w:r>
              <w:rPr>
                <w:rFonts w:hint="eastAsia" w:asciiTheme="minorEastAsia" w:hAnsiTheme="minorEastAsia" w:cstheme="minorEastAsia"/>
                <w:b w:val="0"/>
                <w:bCs w:val="0"/>
                <w:color w:val="auto"/>
                <w:sz w:val="24"/>
                <w:highlight w:val="none"/>
              </w:rPr>
              <w:t>供应商应具备《中华人民共和国政府采购法》第二十二条规定的下列条件：</w:t>
            </w:r>
          </w:p>
          <w:p w14:paraId="6FBC39C4">
            <w:pPr>
              <w:snapToGrid w:val="0"/>
              <w:spacing w:line="360" w:lineRule="auto"/>
              <w:ind w:firstLine="480" w:firstLineChars="200"/>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1）具有独立承担民事责任的能力；</w:t>
            </w:r>
          </w:p>
          <w:p w14:paraId="1829A563">
            <w:pPr>
              <w:snapToGrid w:val="0"/>
              <w:spacing w:line="360" w:lineRule="auto"/>
              <w:ind w:firstLine="480" w:firstLineChars="200"/>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2）具有良好的商业信誉和健全的财务会计制度；</w:t>
            </w:r>
          </w:p>
          <w:p w14:paraId="415BFD4C">
            <w:pPr>
              <w:snapToGrid w:val="0"/>
              <w:spacing w:line="360" w:lineRule="auto"/>
              <w:ind w:firstLine="480" w:firstLineChars="200"/>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3）具有履行合同所必需的设备和专业技术能力；</w:t>
            </w:r>
          </w:p>
          <w:p w14:paraId="444ADCBB">
            <w:pPr>
              <w:snapToGrid w:val="0"/>
              <w:spacing w:line="360" w:lineRule="auto"/>
              <w:ind w:firstLine="480" w:firstLineChars="200"/>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4）有依法缴纳税收和社会保障资金的良好记录；</w:t>
            </w:r>
          </w:p>
          <w:p w14:paraId="1C22F351">
            <w:pPr>
              <w:snapToGrid w:val="0"/>
              <w:spacing w:line="360" w:lineRule="auto"/>
              <w:ind w:firstLine="480" w:firstLineChars="200"/>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5）参加政府采购活动前三年内，在经营活动中没有重大违法记录；</w:t>
            </w:r>
          </w:p>
          <w:p w14:paraId="517474B8">
            <w:pPr>
              <w:snapToGrid w:val="0"/>
              <w:spacing w:line="360" w:lineRule="auto"/>
              <w:ind w:firstLine="480" w:firstLineChars="200"/>
              <w:rPr>
                <w:color w:val="auto"/>
                <w:sz w:val="24"/>
                <w:highlight w:val="none"/>
              </w:rPr>
            </w:pPr>
            <w:r>
              <w:rPr>
                <w:rFonts w:hint="eastAsia" w:asciiTheme="minorEastAsia" w:hAnsiTheme="minorEastAsia" w:cstheme="minorEastAsia"/>
                <w:color w:val="auto"/>
                <w:sz w:val="24"/>
                <w:highlight w:val="none"/>
              </w:rPr>
              <w:t>6）法律、行政法规规定的其他条件。</w:t>
            </w:r>
          </w:p>
          <w:p w14:paraId="0A68B15F">
            <w:pPr>
              <w:widowControl/>
              <w:numPr>
                <w:ilvl w:val="0"/>
                <w:numId w:val="0"/>
              </w:numPr>
              <w:tabs>
                <w:tab w:val="center" w:pos="1655"/>
              </w:tabs>
              <w:spacing w:line="360" w:lineRule="atLeast"/>
              <w:ind w:left="0" w:leftChars="0" w:hanging="360" w:firstLineChars="0"/>
              <w:jc w:val="both"/>
              <w:rPr>
                <w:rFonts w:ascii="宋体" w:hAnsi="宋体" w:cs="宋体"/>
                <w:b/>
                <w:color w:val="auto"/>
                <w:sz w:val="24"/>
                <w:szCs w:val="24"/>
                <w:highlight w:val="none"/>
                <w:u w:val="single"/>
              </w:rPr>
            </w:pPr>
          </w:p>
        </w:tc>
        <w:tc>
          <w:tcPr>
            <w:tcW w:w="1637" w:type="pct"/>
            <w:vAlign w:val="center"/>
          </w:tcPr>
          <w:p w14:paraId="35556908">
            <w:pPr>
              <w:spacing w:line="400" w:lineRule="exact"/>
              <w:ind w:left="317" w:hanging="316" w:hangingChars="132"/>
              <w:rPr>
                <w:rFonts w:ascii="宋体" w:hAnsi="宋体" w:cs="华文细黑"/>
                <w:color w:val="auto"/>
                <w:sz w:val="24"/>
                <w:szCs w:val="24"/>
                <w:highlight w:val="none"/>
              </w:rPr>
            </w:pPr>
          </w:p>
        </w:tc>
        <w:tc>
          <w:tcPr>
            <w:tcW w:w="862" w:type="pct"/>
            <w:vAlign w:val="center"/>
          </w:tcPr>
          <w:p w14:paraId="56CCE92A">
            <w:pPr>
              <w:spacing w:line="400" w:lineRule="exact"/>
              <w:ind w:left="317" w:hanging="316" w:hangingChars="132"/>
              <w:rPr>
                <w:rFonts w:ascii="宋体" w:hAnsi="宋体" w:cs="华文细黑"/>
                <w:color w:val="auto"/>
                <w:sz w:val="24"/>
                <w:szCs w:val="24"/>
                <w:highlight w:val="none"/>
              </w:rPr>
            </w:pPr>
          </w:p>
        </w:tc>
      </w:tr>
      <w:tr w14:paraId="02602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6" w:hRule="atLeast"/>
        </w:trPr>
        <w:tc>
          <w:tcPr>
            <w:tcW w:w="430" w:type="pct"/>
            <w:vAlign w:val="center"/>
          </w:tcPr>
          <w:p w14:paraId="5A097633">
            <w:pPr>
              <w:spacing w:line="400" w:lineRule="exact"/>
              <w:jc w:val="center"/>
              <w:rPr>
                <w:rFonts w:ascii="宋体" w:hAnsi="宋体" w:cs="华文细黑"/>
                <w:color w:val="auto"/>
                <w:sz w:val="24"/>
                <w:szCs w:val="24"/>
                <w:highlight w:val="none"/>
              </w:rPr>
            </w:pPr>
            <w:r>
              <w:rPr>
                <w:rFonts w:hint="eastAsia" w:ascii="宋体" w:hAnsi="宋体" w:cs="华文细黑"/>
                <w:color w:val="auto"/>
                <w:sz w:val="24"/>
                <w:szCs w:val="24"/>
                <w:highlight w:val="none"/>
              </w:rPr>
              <w:t>3</w:t>
            </w:r>
          </w:p>
        </w:tc>
        <w:tc>
          <w:tcPr>
            <w:tcW w:w="2069" w:type="pct"/>
            <w:vAlign w:val="top"/>
          </w:tcPr>
          <w:p w14:paraId="5019E808">
            <w:pPr>
              <w:widowControl/>
              <w:numPr>
                <w:ilvl w:val="0"/>
                <w:numId w:val="0"/>
              </w:numPr>
              <w:spacing w:line="360" w:lineRule="atLeast"/>
              <w:ind w:left="0" w:leftChars="0" w:hanging="360" w:firstLineChars="0"/>
              <w:jc w:val="left"/>
              <w:rPr>
                <w:rFonts w:hint="eastAsia" w:ascii="宋体" w:hAnsi="宋体" w:cs="宋体"/>
                <w:b/>
                <w:bCs w:val="0"/>
                <w:color w:val="auto"/>
                <w:sz w:val="24"/>
                <w:szCs w:val="24"/>
                <w:highlight w:val="none"/>
              </w:rPr>
            </w:pPr>
            <w:r>
              <w:rPr>
                <w:rStyle w:val="9"/>
                <w:rFonts w:hint="eastAsia"/>
                <w:bCs/>
                <w:color w:val="auto"/>
                <w:sz w:val="24"/>
                <w:highlight w:val="none"/>
                <w:lang w:eastAsia="zh-CN"/>
              </w:rPr>
              <w:t>（（</w:t>
            </w:r>
            <w:r>
              <w:rPr>
                <w:rStyle w:val="9"/>
                <w:rFonts w:hint="eastAsia"/>
                <w:bCs/>
                <w:color w:val="auto"/>
                <w:sz w:val="24"/>
                <w:highlight w:val="none"/>
                <w:lang w:val="en-US" w:eastAsia="zh-CN"/>
              </w:rPr>
              <w:t>三</w:t>
            </w:r>
            <w:r>
              <w:rPr>
                <w:rStyle w:val="9"/>
                <w:rFonts w:hint="eastAsia"/>
                <w:bCs/>
                <w:color w:val="auto"/>
                <w:sz w:val="24"/>
                <w:highlight w:val="none"/>
                <w:lang w:eastAsia="zh-CN"/>
              </w:rPr>
              <w:t>）</w:t>
            </w:r>
            <w:r>
              <w:rPr>
                <w:rStyle w:val="9"/>
                <w:bCs/>
                <w:color w:val="auto"/>
                <w:sz w:val="24"/>
                <w:highlight w:val="none"/>
              </w:rPr>
              <w:t>人员配置</w:t>
            </w:r>
            <w:r>
              <w:rPr>
                <w:color w:val="auto"/>
                <w:sz w:val="24"/>
                <w:highlight w:val="none"/>
              </w:rPr>
              <w:t>：拟投入本项目的项目经理需具备</w:t>
            </w:r>
            <w:r>
              <w:rPr>
                <w:rStyle w:val="9"/>
                <w:bCs/>
                <w:color w:val="auto"/>
                <w:sz w:val="24"/>
                <w:highlight w:val="none"/>
              </w:rPr>
              <w:t>二级及以上注册建造师证书</w:t>
            </w:r>
            <w:r>
              <w:rPr>
                <w:color w:val="auto"/>
                <w:sz w:val="24"/>
                <w:highlight w:val="none"/>
              </w:rPr>
              <w:t>及安全生产考核合格证书（B 证），且近 3 年无重大施工安全事故记录；技术负责人需具备</w:t>
            </w:r>
            <w:r>
              <w:rPr>
                <w:rStyle w:val="9"/>
                <w:bCs/>
                <w:color w:val="auto"/>
                <w:sz w:val="24"/>
                <w:highlight w:val="none"/>
              </w:rPr>
              <w:t>中级及以上职称</w:t>
            </w:r>
            <w:r>
              <w:rPr>
                <w:color w:val="auto"/>
                <w:sz w:val="24"/>
                <w:highlight w:val="none"/>
              </w:rPr>
              <w:t>，从事基建维修相关技术工作 5 年以上。</w:t>
            </w:r>
          </w:p>
        </w:tc>
        <w:tc>
          <w:tcPr>
            <w:tcW w:w="1637" w:type="pct"/>
            <w:vAlign w:val="center"/>
          </w:tcPr>
          <w:p w14:paraId="2B784A97">
            <w:pPr>
              <w:spacing w:line="400" w:lineRule="exact"/>
              <w:ind w:left="317" w:hanging="316" w:hangingChars="132"/>
              <w:rPr>
                <w:rFonts w:ascii="宋体" w:hAnsi="宋体" w:cs="华文细黑"/>
                <w:color w:val="auto"/>
                <w:sz w:val="24"/>
                <w:szCs w:val="24"/>
                <w:highlight w:val="none"/>
              </w:rPr>
            </w:pPr>
          </w:p>
        </w:tc>
        <w:tc>
          <w:tcPr>
            <w:tcW w:w="862" w:type="pct"/>
            <w:vAlign w:val="center"/>
          </w:tcPr>
          <w:p w14:paraId="01CDF5F2">
            <w:pPr>
              <w:spacing w:line="400" w:lineRule="exact"/>
              <w:ind w:left="317" w:hanging="316" w:hangingChars="132"/>
              <w:rPr>
                <w:rFonts w:ascii="宋体" w:hAnsi="宋体" w:cs="华文细黑"/>
                <w:color w:val="auto"/>
                <w:sz w:val="24"/>
                <w:szCs w:val="24"/>
                <w:highlight w:val="none"/>
              </w:rPr>
            </w:pPr>
          </w:p>
        </w:tc>
      </w:tr>
      <w:tr w14:paraId="6CF47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5" w:hRule="atLeast"/>
        </w:trPr>
        <w:tc>
          <w:tcPr>
            <w:tcW w:w="430" w:type="pct"/>
            <w:vAlign w:val="center"/>
          </w:tcPr>
          <w:p w14:paraId="1B611DF6">
            <w:pPr>
              <w:spacing w:line="400" w:lineRule="exact"/>
              <w:jc w:val="center"/>
              <w:rPr>
                <w:rFonts w:ascii="宋体" w:hAnsi="宋体" w:cs="华文细黑"/>
                <w:color w:val="auto"/>
                <w:sz w:val="24"/>
                <w:szCs w:val="24"/>
                <w:highlight w:val="none"/>
              </w:rPr>
            </w:pPr>
            <w:r>
              <w:rPr>
                <w:rFonts w:hint="eastAsia" w:ascii="宋体" w:hAnsi="宋体" w:cs="华文细黑"/>
                <w:color w:val="auto"/>
                <w:sz w:val="24"/>
                <w:szCs w:val="24"/>
                <w:highlight w:val="none"/>
              </w:rPr>
              <w:t>4</w:t>
            </w:r>
          </w:p>
        </w:tc>
        <w:tc>
          <w:tcPr>
            <w:tcW w:w="2069" w:type="pct"/>
            <w:vAlign w:val="top"/>
          </w:tcPr>
          <w:p w14:paraId="47F6708B">
            <w:pPr>
              <w:jc w:val="both"/>
              <w:rPr>
                <w:rFonts w:hint="eastAsia" w:ascii="宋体" w:hAnsi="宋体" w:cs="宋体"/>
                <w:b/>
                <w:bCs w:val="0"/>
                <w:color w:val="auto"/>
                <w:sz w:val="24"/>
                <w:szCs w:val="24"/>
                <w:highlight w:val="none"/>
              </w:rPr>
            </w:pPr>
            <w:r>
              <w:rPr>
                <w:rStyle w:val="9"/>
                <w:rFonts w:hint="eastAsia"/>
                <w:bCs/>
                <w:color w:val="auto"/>
                <w:sz w:val="24"/>
                <w:highlight w:val="none"/>
                <w:lang w:val="en-US" w:eastAsia="zh-CN"/>
              </w:rPr>
              <w:t>（四</w:t>
            </w:r>
            <w:r>
              <w:rPr>
                <w:rStyle w:val="9"/>
                <w:rFonts w:hint="eastAsia"/>
                <w:bCs/>
                <w:color w:val="auto"/>
                <w:sz w:val="24"/>
                <w:highlight w:val="none"/>
                <w:lang w:eastAsia="zh-CN"/>
              </w:rPr>
              <w:t>）</w:t>
            </w:r>
            <w:r>
              <w:rPr>
                <w:rStyle w:val="9"/>
                <w:bCs/>
                <w:color w:val="auto"/>
                <w:sz w:val="24"/>
                <w:highlight w:val="none"/>
              </w:rPr>
              <w:t>财务状况</w:t>
            </w:r>
            <w:r>
              <w:rPr>
                <w:color w:val="auto"/>
                <w:sz w:val="24"/>
                <w:highlight w:val="none"/>
              </w:rPr>
              <w:t>：财务状况良好，无连续两年亏损情况，需提供</w:t>
            </w:r>
            <w:r>
              <w:rPr>
                <w:rFonts w:hint="eastAsia"/>
                <w:color w:val="auto"/>
                <w:sz w:val="24"/>
                <w:highlight w:val="none"/>
                <w:lang w:val="en-US" w:eastAsia="zh-CN"/>
              </w:rPr>
              <w:t>承诺函</w:t>
            </w:r>
            <w:r>
              <w:rPr>
                <w:color w:val="auto"/>
                <w:sz w:val="24"/>
                <w:highlight w:val="none"/>
              </w:rPr>
              <w:t>。</w:t>
            </w:r>
          </w:p>
        </w:tc>
        <w:tc>
          <w:tcPr>
            <w:tcW w:w="1637" w:type="pct"/>
            <w:vAlign w:val="center"/>
          </w:tcPr>
          <w:p w14:paraId="3187E2CE">
            <w:pPr>
              <w:spacing w:line="400" w:lineRule="exact"/>
              <w:rPr>
                <w:rFonts w:ascii="宋体" w:hAnsi="宋体" w:cs="华文细黑"/>
                <w:color w:val="auto"/>
                <w:sz w:val="24"/>
                <w:szCs w:val="24"/>
                <w:highlight w:val="none"/>
              </w:rPr>
            </w:pPr>
          </w:p>
        </w:tc>
        <w:tc>
          <w:tcPr>
            <w:tcW w:w="862" w:type="pct"/>
            <w:vAlign w:val="center"/>
          </w:tcPr>
          <w:p w14:paraId="26950CE4">
            <w:pPr>
              <w:spacing w:line="400" w:lineRule="exact"/>
              <w:rPr>
                <w:rFonts w:ascii="宋体" w:hAnsi="宋体" w:cs="华文细黑"/>
                <w:color w:val="auto"/>
                <w:sz w:val="24"/>
                <w:szCs w:val="24"/>
                <w:highlight w:val="none"/>
              </w:rPr>
            </w:pPr>
          </w:p>
        </w:tc>
      </w:tr>
    </w:tbl>
    <w:p w14:paraId="3830A519">
      <w:pPr>
        <w:widowControl/>
        <w:spacing w:line="360" w:lineRule="atLeast"/>
        <w:jc w:val="left"/>
        <w:rPr>
          <w:rFonts w:hint="default" w:ascii="宋体" w:hAnsi="宋体" w:eastAsia="宋体" w:cs="宋体"/>
          <w:color w:val="auto"/>
          <w:kern w:val="0"/>
          <w:sz w:val="24"/>
          <w:highlight w:val="none"/>
          <w:lang w:val="en-US" w:eastAsia="zh-CN"/>
        </w:rPr>
      </w:pPr>
      <w:r>
        <w:rPr>
          <w:rFonts w:hint="default" w:ascii="宋体" w:hAnsi="宋体" w:eastAsia="宋体" w:cs="宋体"/>
          <w:color w:val="auto"/>
          <w:kern w:val="0"/>
          <w:sz w:val="24"/>
          <w:highlight w:val="none"/>
          <w:lang w:val="en-US" w:eastAsia="zh-CN"/>
        </w:rPr>
        <w:t>注：</w:t>
      </w:r>
    </w:p>
    <w:p w14:paraId="07B60A24">
      <w:pPr>
        <w:widowControl/>
        <w:spacing w:line="360" w:lineRule="atLeast"/>
        <w:jc w:val="left"/>
        <w:rPr>
          <w:rFonts w:hint="default" w:ascii="宋体" w:hAnsi="宋体" w:eastAsia="宋体" w:cs="宋体"/>
          <w:color w:val="auto"/>
          <w:kern w:val="0"/>
          <w:sz w:val="24"/>
          <w:highlight w:val="none"/>
          <w:lang w:val="en-US" w:eastAsia="zh-CN"/>
        </w:rPr>
      </w:pPr>
      <w:r>
        <w:rPr>
          <w:rFonts w:hint="default" w:ascii="宋体" w:hAnsi="宋体" w:eastAsia="宋体" w:cs="宋体"/>
          <w:color w:val="auto"/>
          <w:kern w:val="0"/>
          <w:sz w:val="24"/>
          <w:highlight w:val="none"/>
          <w:lang w:val="en-US" w:eastAsia="zh-CN"/>
        </w:rPr>
        <w:t>1、</w:t>
      </w:r>
      <w:r>
        <w:rPr>
          <w:rFonts w:hint="eastAsia" w:ascii="宋体" w:hAnsi="宋体" w:eastAsia="宋体" w:cs="宋体"/>
          <w:color w:val="auto"/>
          <w:kern w:val="0"/>
          <w:sz w:val="24"/>
          <w:highlight w:val="none"/>
          <w:lang w:val="en-US" w:eastAsia="zh-CN"/>
        </w:rPr>
        <w:t>服务</w:t>
      </w:r>
      <w:r>
        <w:rPr>
          <w:rFonts w:hint="default" w:ascii="宋体" w:hAnsi="宋体" w:eastAsia="宋体" w:cs="宋体"/>
          <w:color w:val="auto"/>
          <w:kern w:val="0"/>
          <w:sz w:val="24"/>
          <w:highlight w:val="none"/>
          <w:lang w:val="en-US" w:eastAsia="zh-CN"/>
        </w:rPr>
        <w:t>商需把采购文件的</w:t>
      </w:r>
      <w:r>
        <w:rPr>
          <w:rFonts w:hint="eastAsia" w:ascii="宋体" w:hAnsi="宋体" w:eastAsia="宋体" w:cs="宋体"/>
          <w:color w:val="auto"/>
          <w:kern w:val="0"/>
          <w:sz w:val="24"/>
          <w:highlight w:val="none"/>
          <w:lang w:val="en-US" w:eastAsia="zh-CN"/>
        </w:rPr>
        <w:t>资格</w:t>
      </w:r>
      <w:r>
        <w:rPr>
          <w:rFonts w:hint="default" w:ascii="宋体" w:hAnsi="宋体" w:eastAsia="宋体" w:cs="宋体"/>
          <w:color w:val="auto"/>
          <w:kern w:val="0"/>
          <w:sz w:val="24"/>
          <w:highlight w:val="none"/>
          <w:lang w:val="en-US" w:eastAsia="zh-CN"/>
        </w:rPr>
        <w:t>性要求事项列入此表；</w:t>
      </w:r>
    </w:p>
    <w:p w14:paraId="78A839E0">
      <w:pPr>
        <w:widowControl/>
        <w:spacing w:line="360" w:lineRule="atLeast"/>
        <w:jc w:val="left"/>
        <w:rPr>
          <w:rFonts w:hint="default" w:ascii="宋体" w:hAnsi="宋体" w:eastAsia="宋体" w:cs="宋体"/>
          <w:color w:val="auto"/>
          <w:kern w:val="0"/>
          <w:sz w:val="24"/>
          <w:highlight w:val="none"/>
          <w:lang w:val="en-US" w:eastAsia="zh-CN"/>
        </w:rPr>
      </w:pPr>
      <w:r>
        <w:rPr>
          <w:rFonts w:hint="default" w:ascii="宋体" w:hAnsi="宋体" w:eastAsia="宋体" w:cs="宋体"/>
          <w:color w:val="auto"/>
          <w:kern w:val="0"/>
          <w:sz w:val="24"/>
          <w:highlight w:val="none"/>
          <w:lang w:val="en-US" w:eastAsia="zh-CN"/>
        </w:rPr>
        <w:t>2、少项、漏项响应的，视为该项没有响应采购项目要求，作无效报名处理；</w:t>
      </w:r>
    </w:p>
    <w:p w14:paraId="01DD3451">
      <w:pPr>
        <w:widowControl/>
        <w:spacing w:line="360" w:lineRule="atLeast"/>
        <w:jc w:val="left"/>
        <w:rPr>
          <w:rFonts w:hint="default" w:ascii="宋体" w:hAnsi="宋体" w:eastAsia="宋体" w:cs="宋体"/>
          <w:color w:val="auto"/>
          <w:kern w:val="0"/>
          <w:sz w:val="24"/>
          <w:highlight w:val="none"/>
          <w:lang w:val="en-US" w:eastAsia="zh-CN"/>
        </w:rPr>
      </w:pPr>
      <w:r>
        <w:rPr>
          <w:rFonts w:hint="default" w:ascii="宋体" w:hAnsi="宋体" w:eastAsia="宋体" w:cs="宋体"/>
          <w:color w:val="auto"/>
          <w:kern w:val="0"/>
          <w:sz w:val="24"/>
          <w:highlight w:val="none"/>
          <w:lang w:val="en-US" w:eastAsia="zh-CN"/>
        </w:rPr>
        <w:t>3、</w:t>
      </w:r>
      <w:r>
        <w:rPr>
          <w:rFonts w:hint="eastAsia" w:ascii="宋体" w:hAnsi="宋体" w:eastAsia="宋体" w:cs="宋体"/>
          <w:color w:val="auto"/>
          <w:kern w:val="0"/>
          <w:sz w:val="24"/>
          <w:highlight w:val="none"/>
          <w:lang w:val="en-US" w:eastAsia="zh-CN"/>
        </w:rPr>
        <w:t>服务</w:t>
      </w:r>
      <w:r>
        <w:rPr>
          <w:rFonts w:hint="default" w:ascii="宋体" w:hAnsi="宋体" w:eastAsia="宋体" w:cs="宋体"/>
          <w:color w:val="auto"/>
          <w:kern w:val="0"/>
          <w:sz w:val="24"/>
          <w:highlight w:val="none"/>
          <w:lang w:val="en-US" w:eastAsia="zh-CN"/>
        </w:rPr>
        <w:t>商必须据实填写，不得虚假填写，否则将取消其响应或成交资格；</w:t>
      </w:r>
    </w:p>
    <w:p w14:paraId="52395624">
      <w:pPr>
        <w:widowControl/>
        <w:spacing w:line="360" w:lineRule="atLeast"/>
        <w:jc w:val="left"/>
        <w:rPr>
          <w:rFonts w:hint="default" w:ascii="宋体" w:hAnsi="宋体" w:eastAsia="宋体" w:cs="宋体"/>
          <w:color w:val="auto"/>
          <w:kern w:val="0"/>
          <w:sz w:val="24"/>
          <w:highlight w:val="none"/>
          <w:lang w:val="en-US" w:eastAsia="zh-CN"/>
        </w:rPr>
      </w:pPr>
      <w:r>
        <w:rPr>
          <w:rFonts w:hint="default" w:ascii="宋体" w:hAnsi="宋体" w:eastAsia="宋体" w:cs="宋体"/>
          <w:color w:val="auto"/>
          <w:kern w:val="0"/>
          <w:sz w:val="24"/>
          <w:highlight w:val="none"/>
          <w:lang w:val="en-US" w:eastAsia="zh-CN"/>
        </w:rPr>
        <w:t>4、如采购文件有明确要求提供的，</w:t>
      </w:r>
      <w:r>
        <w:rPr>
          <w:rFonts w:hint="eastAsia" w:ascii="宋体" w:hAnsi="宋体" w:eastAsia="宋体" w:cs="宋体"/>
          <w:color w:val="auto"/>
          <w:kern w:val="0"/>
          <w:sz w:val="24"/>
          <w:highlight w:val="none"/>
          <w:lang w:val="en-US" w:eastAsia="zh-CN"/>
        </w:rPr>
        <w:t>服务</w:t>
      </w:r>
      <w:r>
        <w:rPr>
          <w:rFonts w:hint="default" w:ascii="宋体" w:hAnsi="宋体" w:eastAsia="宋体" w:cs="宋体"/>
          <w:color w:val="auto"/>
          <w:kern w:val="0"/>
          <w:sz w:val="24"/>
          <w:highlight w:val="none"/>
          <w:lang w:val="en-US" w:eastAsia="zh-CN"/>
        </w:rPr>
        <w:t>商应当按要求提供相关的佐证材料，未提供的响应应答内容按负偏离认定、处理；</w:t>
      </w:r>
    </w:p>
    <w:p w14:paraId="5F44CEB0">
      <w:pPr>
        <w:widowControl/>
        <w:spacing w:line="360" w:lineRule="atLeast"/>
        <w:jc w:val="left"/>
        <w:rPr>
          <w:rFonts w:hint="default" w:ascii="宋体" w:hAnsi="宋体" w:eastAsia="宋体" w:cs="宋体"/>
          <w:color w:val="auto"/>
          <w:kern w:val="0"/>
          <w:sz w:val="24"/>
          <w:highlight w:val="none"/>
          <w:lang w:val="en-US" w:eastAsia="zh-CN"/>
        </w:rPr>
      </w:pPr>
      <w:r>
        <w:rPr>
          <w:rFonts w:hint="default" w:ascii="宋体" w:hAnsi="宋体" w:eastAsia="宋体" w:cs="宋体"/>
          <w:color w:val="auto"/>
          <w:kern w:val="0"/>
          <w:sz w:val="24"/>
          <w:highlight w:val="none"/>
          <w:lang w:val="en-US" w:eastAsia="zh-CN"/>
        </w:rPr>
        <w:t>5、</w:t>
      </w:r>
      <w:r>
        <w:rPr>
          <w:rFonts w:hint="eastAsia" w:ascii="宋体" w:hAnsi="宋体" w:eastAsia="宋体" w:cs="宋体"/>
          <w:color w:val="auto"/>
          <w:kern w:val="0"/>
          <w:sz w:val="24"/>
          <w:highlight w:val="none"/>
          <w:lang w:val="en-US" w:eastAsia="zh-CN"/>
        </w:rPr>
        <w:t>服务</w:t>
      </w:r>
      <w:r>
        <w:rPr>
          <w:rFonts w:hint="default" w:ascii="宋体" w:hAnsi="宋体" w:eastAsia="宋体" w:cs="宋体"/>
          <w:color w:val="auto"/>
          <w:kern w:val="0"/>
          <w:sz w:val="24"/>
          <w:highlight w:val="none"/>
          <w:lang w:val="en-US" w:eastAsia="zh-CN"/>
        </w:rPr>
        <w:t>商填制“响应应答”时，如完全响应且没有正、负偏离的，可填制“完全响应”；若有正偏离的，可只写出正偏离的具体内容，若有负偏离的，可只写出负偏离的具体内容；</w:t>
      </w:r>
    </w:p>
    <w:p w14:paraId="69B56037">
      <w:pPr>
        <w:widowControl/>
        <w:spacing w:line="360" w:lineRule="atLeast"/>
        <w:jc w:val="left"/>
        <w:rPr>
          <w:rFonts w:hint="default" w:ascii="宋体" w:hAnsi="宋体" w:eastAsia="宋体" w:cs="宋体"/>
          <w:color w:val="auto"/>
          <w:kern w:val="0"/>
          <w:sz w:val="24"/>
          <w:highlight w:val="none"/>
          <w:lang w:val="en-US" w:eastAsia="zh-CN"/>
        </w:rPr>
      </w:pPr>
      <w:r>
        <w:rPr>
          <w:rFonts w:hint="default" w:ascii="宋体" w:hAnsi="宋体" w:eastAsia="宋体" w:cs="宋体"/>
          <w:color w:val="auto"/>
          <w:kern w:val="0"/>
          <w:sz w:val="24"/>
          <w:highlight w:val="none"/>
          <w:lang w:val="en-US" w:eastAsia="zh-CN"/>
        </w:rPr>
        <w:t>6、偏离情况由供应商根据响应应答实情，填写“正偏离”或“无偏离”；</w:t>
      </w:r>
    </w:p>
    <w:p w14:paraId="1F8715D9">
      <w:pPr>
        <w:widowControl/>
        <w:spacing w:line="360" w:lineRule="atLeast"/>
        <w:jc w:val="left"/>
        <w:rPr>
          <w:rFonts w:hint="default" w:ascii="宋体" w:hAnsi="宋体" w:eastAsia="宋体" w:cs="宋体"/>
          <w:color w:val="auto"/>
          <w:kern w:val="0"/>
          <w:sz w:val="24"/>
          <w:highlight w:val="none"/>
          <w:lang w:val="en-US" w:eastAsia="zh-CN"/>
        </w:rPr>
      </w:pPr>
      <w:r>
        <w:rPr>
          <w:rFonts w:hint="default" w:ascii="宋体" w:hAnsi="宋体" w:eastAsia="宋体" w:cs="宋体"/>
          <w:color w:val="auto"/>
          <w:kern w:val="0"/>
          <w:sz w:val="24"/>
          <w:highlight w:val="none"/>
          <w:lang w:val="en-US" w:eastAsia="zh-CN"/>
        </w:rPr>
        <w:t>7、本表由</w:t>
      </w:r>
      <w:r>
        <w:rPr>
          <w:rFonts w:hint="eastAsia" w:ascii="宋体" w:hAnsi="宋体" w:eastAsia="宋体" w:cs="宋体"/>
          <w:color w:val="auto"/>
          <w:kern w:val="0"/>
          <w:sz w:val="24"/>
          <w:highlight w:val="none"/>
          <w:lang w:val="en-US" w:eastAsia="zh-CN"/>
        </w:rPr>
        <w:t>服务</w:t>
      </w:r>
      <w:r>
        <w:rPr>
          <w:rFonts w:hint="default" w:ascii="宋体" w:hAnsi="宋体" w:eastAsia="宋体" w:cs="宋体"/>
          <w:color w:val="auto"/>
          <w:kern w:val="0"/>
          <w:sz w:val="24"/>
          <w:highlight w:val="none"/>
          <w:lang w:val="en-US" w:eastAsia="zh-CN"/>
        </w:rPr>
        <w:t>商根据项目情况及自身编制情况，可用横版也可用竖版；</w:t>
      </w:r>
    </w:p>
    <w:p w14:paraId="53DD351F">
      <w:pPr>
        <w:widowControl/>
        <w:spacing w:line="360" w:lineRule="atLeast"/>
        <w:jc w:val="left"/>
        <w:rPr>
          <w:rFonts w:hint="default" w:ascii="宋体" w:hAnsi="宋体" w:eastAsia="宋体" w:cs="宋体"/>
          <w:color w:val="auto"/>
          <w:kern w:val="0"/>
          <w:sz w:val="24"/>
          <w:highlight w:val="none"/>
          <w:lang w:val="en-US" w:eastAsia="zh-CN"/>
        </w:rPr>
      </w:pPr>
      <w:r>
        <w:rPr>
          <w:rFonts w:hint="default" w:ascii="宋体" w:hAnsi="宋体" w:eastAsia="宋体" w:cs="宋体"/>
          <w:color w:val="auto"/>
          <w:kern w:val="0"/>
          <w:sz w:val="24"/>
          <w:highlight w:val="none"/>
          <w:lang w:val="en-US" w:eastAsia="zh-CN"/>
        </w:rPr>
        <w:t>8、如涉及合同条款、商务要求评定的，评审委员会以此表为评审认定依据。</w:t>
      </w:r>
    </w:p>
    <w:p w14:paraId="0B607DBC">
      <w:pPr>
        <w:widowControl/>
        <w:spacing w:line="360" w:lineRule="atLeast"/>
        <w:jc w:val="left"/>
        <w:rPr>
          <w:rFonts w:hint="default" w:ascii="宋体" w:hAnsi="宋体" w:eastAsia="宋体" w:cs="宋体"/>
          <w:color w:val="auto"/>
          <w:kern w:val="0"/>
          <w:sz w:val="24"/>
          <w:highlight w:val="none"/>
          <w:lang w:val="en-US" w:eastAsia="zh-CN"/>
        </w:rPr>
      </w:pPr>
    </w:p>
    <w:p w14:paraId="6ED98BF8">
      <w:pPr>
        <w:widowControl/>
        <w:spacing w:line="360" w:lineRule="atLeast"/>
        <w:jc w:val="left"/>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服务</w:t>
      </w:r>
      <w:r>
        <w:rPr>
          <w:rFonts w:hint="default" w:ascii="宋体" w:hAnsi="宋体" w:eastAsia="宋体" w:cs="宋体"/>
          <w:color w:val="auto"/>
          <w:kern w:val="0"/>
          <w:sz w:val="24"/>
          <w:highlight w:val="none"/>
          <w:lang w:val="en-US" w:eastAsia="zh-CN"/>
        </w:rPr>
        <w:t>商名称：                   （单位鲜章）</w:t>
      </w:r>
    </w:p>
    <w:p w14:paraId="07D3A790">
      <w:pPr>
        <w:widowControl/>
        <w:spacing w:line="360" w:lineRule="atLeast"/>
        <w:jc w:val="left"/>
        <w:rPr>
          <w:rFonts w:hint="default" w:ascii="宋体" w:hAnsi="宋体" w:eastAsia="宋体" w:cs="宋体"/>
          <w:color w:val="auto"/>
          <w:kern w:val="0"/>
          <w:sz w:val="24"/>
          <w:highlight w:val="none"/>
          <w:lang w:val="en-US" w:eastAsia="zh-CN"/>
        </w:rPr>
      </w:pPr>
      <w:r>
        <w:rPr>
          <w:rFonts w:hint="default" w:ascii="宋体" w:hAnsi="宋体" w:eastAsia="宋体" w:cs="宋体"/>
          <w:color w:val="auto"/>
          <w:kern w:val="0"/>
          <w:sz w:val="24"/>
          <w:highlight w:val="none"/>
          <w:lang w:val="en-US" w:eastAsia="zh-CN"/>
        </w:rPr>
        <w:t>法定代表人或授权代表：         （签字或加盖个人名章）</w:t>
      </w:r>
    </w:p>
    <w:p w14:paraId="55C17550">
      <w:pPr>
        <w:widowControl/>
        <w:spacing w:line="360" w:lineRule="atLeast"/>
        <w:jc w:val="left"/>
        <w:rPr>
          <w:rFonts w:hint="default" w:ascii="宋体" w:hAnsi="宋体" w:eastAsia="宋体" w:cs="宋体"/>
          <w:color w:val="auto"/>
          <w:kern w:val="0"/>
          <w:sz w:val="24"/>
          <w:highlight w:val="none"/>
          <w:lang w:val="en-US" w:eastAsia="zh-CN"/>
        </w:rPr>
      </w:pPr>
      <w:r>
        <w:rPr>
          <w:rFonts w:hint="default" w:ascii="宋体" w:hAnsi="宋体" w:eastAsia="宋体" w:cs="宋体"/>
          <w:color w:val="auto"/>
          <w:kern w:val="0"/>
          <w:sz w:val="24"/>
          <w:highlight w:val="none"/>
          <w:lang w:val="en-US" w:eastAsia="zh-CN"/>
        </w:rPr>
        <w:t>日期：    年  月  日</w:t>
      </w:r>
    </w:p>
    <w:p w14:paraId="5E45704B">
      <w:pPr>
        <w:rPr>
          <w:color w:val="auto"/>
          <w:highlight w:val="none"/>
        </w:rPr>
      </w:pPr>
    </w:p>
    <w:p w14:paraId="47C66138">
      <w:pPr>
        <w:rPr>
          <w:color w:val="auto"/>
          <w:highlight w:val="none"/>
        </w:rPr>
      </w:pPr>
    </w:p>
    <w:p w14:paraId="6E8ED57A">
      <w:pPr>
        <w:rPr>
          <w:color w:val="auto"/>
          <w:highlight w:val="none"/>
        </w:rPr>
      </w:pPr>
    </w:p>
    <w:p w14:paraId="27EC7C8E">
      <w:pPr>
        <w:rPr>
          <w:color w:val="auto"/>
          <w:highlight w:val="none"/>
        </w:rPr>
      </w:pPr>
    </w:p>
    <w:p w14:paraId="6230CE30">
      <w:pPr>
        <w:rPr>
          <w:color w:val="auto"/>
          <w:highlight w:val="none"/>
        </w:rPr>
      </w:pPr>
    </w:p>
    <w:p w14:paraId="1DD2F631">
      <w:pPr>
        <w:rPr>
          <w:color w:val="auto"/>
          <w:highlight w:val="none"/>
        </w:rPr>
      </w:pPr>
    </w:p>
    <w:p w14:paraId="14AFCA2C">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附件4</w:t>
      </w:r>
    </w:p>
    <w:p w14:paraId="357FBF38">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                      服务要求和其他要求响应表</w:t>
      </w:r>
    </w:p>
    <w:p w14:paraId="501AE02B">
      <w:pPr>
        <w:spacing w:line="400" w:lineRule="exact"/>
        <w:jc w:val="left"/>
        <w:rPr>
          <w:rFonts w:hint="eastAsia" w:ascii="宋体" w:hAnsi="宋体" w:cs="宋体"/>
          <w:color w:val="auto"/>
          <w:kern w:val="0"/>
          <w:sz w:val="24"/>
          <w:szCs w:val="24"/>
          <w:highlight w:val="none"/>
        </w:rPr>
      </w:pPr>
    </w:p>
    <w:p w14:paraId="5D0826C8">
      <w:pPr>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项目名称：</w:t>
      </w:r>
      <w:r>
        <w:rPr>
          <w:rFonts w:hint="eastAsia" w:ascii="宋体" w:hAnsi="宋体" w:cs="宋体"/>
          <w:color w:val="auto"/>
          <w:kern w:val="0"/>
          <w:sz w:val="24"/>
          <w:szCs w:val="24"/>
          <w:highlight w:val="none"/>
          <w:u w:val="single"/>
        </w:rPr>
        <w:t xml:space="preserve">                           </w:t>
      </w:r>
    </w:p>
    <w:p w14:paraId="639A3BD1">
      <w:pPr>
        <w:spacing w:line="400" w:lineRule="exact"/>
        <w:jc w:val="left"/>
        <w:rPr>
          <w:rFonts w:ascii="宋体" w:hAnsi="宋体" w:cs="宋体"/>
          <w:color w:val="auto"/>
          <w:kern w:val="0"/>
          <w:sz w:val="24"/>
          <w:szCs w:val="24"/>
          <w:highlight w:val="none"/>
        </w:rPr>
      </w:pPr>
      <w:r>
        <w:rPr>
          <w:rFonts w:hint="eastAsia" w:ascii="Times New Roman" w:hAnsi="宋体" w:cs="华文细黑"/>
          <w:color w:val="auto"/>
          <w:sz w:val="24"/>
          <w:szCs w:val="24"/>
          <w:highlight w:val="none"/>
        </w:rPr>
        <w:t xml:space="preserve">                                             </w:t>
      </w:r>
    </w:p>
    <w:tbl>
      <w:tblPr>
        <w:tblStyle w:val="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3402"/>
        <w:gridCol w:w="2693"/>
        <w:gridCol w:w="1418"/>
      </w:tblGrid>
      <w:tr w14:paraId="4028B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709" w:type="dxa"/>
            <w:vAlign w:val="center"/>
          </w:tcPr>
          <w:p w14:paraId="289F4645">
            <w:pPr>
              <w:spacing w:line="400" w:lineRule="exact"/>
              <w:jc w:val="center"/>
              <w:rPr>
                <w:rFonts w:ascii="宋体" w:hAnsi="宋体" w:cs="华文细黑"/>
                <w:color w:val="auto"/>
                <w:sz w:val="24"/>
                <w:szCs w:val="24"/>
                <w:highlight w:val="none"/>
              </w:rPr>
            </w:pPr>
            <w:r>
              <w:rPr>
                <w:rFonts w:hint="eastAsia" w:ascii="宋体" w:hAnsi="宋体" w:cs="华文细黑"/>
                <w:color w:val="auto"/>
                <w:sz w:val="24"/>
                <w:szCs w:val="24"/>
                <w:highlight w:val="none"/>
              </w:rPr>
              <w:t>序号</w:t>
            </w:r>
          </w:p>
        </w:tc>
        <w:tc>
          <w:tcPr>
            <w:tcW w:w="3402" w:type="dxa"/>
            <w:vAlign w:val="center"/>
          </w:tcPr>
          <w:p w14:paraId="5E984341">
            <w:pPr>
              <w:spacing w:line="400" w:lineRule="exact"/>
              <w:jc w:val="center"/>
              <w:rPr>
                <w:rFonts w:ascii="宋体" w:hAnsi="宋体" w:cs="华文细黑"/>
                <w:color w:val="auto"/>
                <w:sz w:val="24"/>
                <w:szCs w:val="24"/>
                <w:highlight w:val="none"/>
              </w:rPr>
            </w:pPr>
            <w:r>
              <w:rPr>
                <w:rFonts w:hint="eastAsia" w:ascii="宋体" w:hAnsi="宋体" w:cs="华文细黑"/>
                <w:color w:val="auto"/>
                <w:sz w:val="24"/>
                <w:szCs w:val="24"/>
                <w:highlight w:val="none"/>
              </w:rPr>
              <w:t>采购项目要求</w:t>
            </w:r>
          </w:p>
        </w:tc>
        <w:tc>
          <w:tcPr>
            <w:tcW w:w="2693" w:type="dxa"/>
            <w:vAlign w:val="center"/>
          </w:tcPr>
          <w:p w14:paraId="174B344B">
            <w:pPr>
              <w:spacing w:line="400" w:lineRule="exact"/>
              <w:jc w:val="center"/>
              <w:rPr>
                <w:rFonts w:ascii="宋体" w:hAnsi="宋体" w:cs="华文细黑"/>
                <w:color w:val="auto"/>
                <w:sz w:val="24"/>
                <w:szCs w:val="24"/>
                <w:highlight w:val="none"/>
              </w:rPr>
            </w:pPr>
            <w:r>
              <w:rPr>
                <w:rFonts w:hint="eastAsia" w:ascii="宋体" w:hAnsi="宋体" w:cs="华文细黑"/>
                <w:color w:val="auto"/>
                <w:sz w:val="24"/>
                <w:szCs w:val="24"/>
                <w:highlight w:val="none"/>
              </w:rPr>
              <w:t>响应应答</w:t>
            </w:r>
          </w:p>
        </w:tc>
        <w:tc>
          <w:tcPr>
            <w:tcW w:w="1418" w:type="dxa"/>
            <w:vAlign w:val="center"/>
          </w:tcPr>
          <w:p w14:paraId="333207C2">
            <w:pPr>
              <w:spacing w:line="400" w:lineRule="exact"/>
              <w:jc w:val="center"/>
              <w:rPr>
                <w:rFonts w:ascii="宋体" w:hAnsi="宋体" w:cs="华文细黑"/>
                <w:color w:val="auto"/>
                <w:sz w:val="24"/>
                <w:szCs w:val="24"/>
                <w:highlight w:val="none"/>
              </w:rPr>
            </w:pPr>
            <w:r>
              <w:rPr>
                <w:rFonts w:hint="eastAsia" w:ascii="宋体" w:hAnsi="宋体" w:cs="华文细黑"/>
                <w:color w:val="auto"/>
                <w:sz w:val="24"/>
                <w:szCs w:val="24"/>
                <w:highlight w:val="none"/>
              </w:rPr>
              <w:t>偏离情况</w:t>
            </w:r>
          </w:p>
        </w:tc>
      </w:tr>
      <w:tr w14:paraId="2EE41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709" w:type="dxa"/>
            <w:vAlign w:val="center"/>
          </w:tcPr>
          <w:p w14:paraId="10F0D823">
            <w:pPr>
              <w:spacing w:line="400" w:lineRule="exact"/>
              <w:jc w:val="center"/>
              <w:rPr>
                <w:rFonts w:ascii="宋体" w:hAnsi="宋体" w:cs="华文细黑"/>
                <w:color w:val="auto"/>
                <w:sz w:val="24"/>
                <w:szCs w:val="24"/>
                <w:highlight w:val="none"/>
              </w:rPr>
            </w:pPr>
            <w:r>
              <w:rPr>
                <w:rFonts w:hint="eastAsia" w:ascii="宋体" w:hAnsi="宋体" w:cs="华文细黑"/>
                <w:color w:val="auto"/>
                <w:sz w:val="24"/>
                <w:szCs w:val="24"/>
                <w:highlight w:val="none"/>
              </w:rPr>
              <w:t>1</w:t>
            </w:r>
          </w:p>
        </w:tc>
        <w:tc>
          <w:tcPr>
            <w:tcW w:w="3402" w:type="dxa"/>
            <w:vAlign w:val="center"/>
          </w:tcPr>
          <w:p w14:paraId="3EEB2573">
            <w:pPr>
              <w:pStyle w:val="3"/>
              <w:widowControl/>
              <w:spacing w:beforeAutospacing="0" w:afterAutospacing="0" w:line="360" w:lineRule="atLeast"/>
              <w:ind w:firstLine="241" w:firstLineChars="100"/>
              <w:rPr>
                <w:rFonts w:hint="eastAsia" w:asciiTheme="minorHAnsi" w:hAnsiTheme="minorHAnsi" w:eastAsiaTheme="minorEastAsia" w:cstheme="minorBidi"/>
                <w:b/>
                <w:bCs/>
                <w:color w:val="auto"/>
                <w:kern w:val="2"/>
                <w:sz w:val="24"/>
                <w:szCs w:val="24"/>
                <w:highlight w:val="none"/>
                <w:lang w:val="en-US" w:eastAsia="zh-CN" w:bidi="ar-SA"/>
              </w:rPr>
            </w:pPr>
            <w:r>
              <w:rPr>
                <w:rFonts w:hint="eastAsia" w:asciiTheme="minorHAnsi" w:hAnsiTheme="minorHAnsi" w:eastAsiaTheme="minorEastAsia" w:cstheme="minorBidi"/>
                <w:b/>
                <w:bCs/>
                <w:color w:val="auto"/>
                <w:kern w:val="2"/>
                <w:sz w:val="24"/>
                <w:szCs w:val="24"/>
                <w:highlight w:val="none"/>
                <w:lang w:val="en-US" w:eastAsia="zh-CN" w:bidi="ar-SA"/>
              </w:rPr>
              <w:t>服务要求</w:t>
            </w:r>
          </w:p>
          <w:p w14:paraId="0A57956A">
            <w:pPr>
              <w:pStyle w:val="3"/>
              <w:widowControl/>
              <w:spacing w:beforeAutospacing="0" w:afterAutospacing="0" w:line="360" w:lineRule="atLeast"/>
              <w:rPr>
                <w:rFonts w:hint="eastAsia" w:asciiTheme="minorHAnsi" w:hAnsiTheme="minorHAnsi" w:eastAsiaTheme="minorEastAsia" w:cstheme="minorBidi"/>
                <w:b w:val="0"/>
                <w:bCs w:val="0"/>
                <w:color w:val="auto"/>
                <w:kern w:val="2"/>
                <w:sz w:val="24"/>
                <w:szCs w:val="24"/>
                <w:highlight w:val="none"/>
                <w:lang w:val="en-US" w:eastAsia="zh-CN" w:bidi="ar-SA"/>
              </w:rPr>
            </w:pPr>
            <w:r>
              <w:rPr>
                <w:rFonts w:hint="eastAsia" w:asciiTheme="minorHAnsi" w:hAnsiTheme="minorHAnsi" w:eastAsiaTheme="minorEastAsia" w:cstheme="minorBidi"/>
                <w:b/>
                <w:bCs/>
                <w:color w:val="auto"/>
                <w:kern w:val="2"/>
                <w:sz w:val="24"/>
                <w:szCs w:val="24"/>
                <w:highlight w:val="none"/>
                <w:lang w:val="en-US" w:eastAsia="zh-CN" w:bidi="ar-SA"/>
              </w:rPr>
              <w:t>（一）</w:t>
            </w:r>
            <w:r>
              <w:rPr>
                <w:rFonts w:hint="eastAsia" w:asciiTheme="minorHAnsi" w:hAnsiTheme="minorHAnsi" w:eastAsiaTheme="minorEastAsia" w:cstheme="minorBidi"/>
                <w:b w:val="0"/>
                <w:bCs w:val="0"/>
                <w:color w:val="auto"/>
                <w:kern w:val="2"/>
                <w:sz w:val="24"/>
                <w:szCs w:val="24"/>
                <w:highlight w:val="none"/>
                <w:lang w:val="en-US" w:eastAsia="zh-CN" w:bidi="ar-SA"/>
              </w:rPr>
              <w:t>在服务期间内，受委托服务商根据我中心提供的基建维修、小型修缮、零星改造、配套设施维护等项目需求内容（可现场勘察）进行报价（提供详细的报价明细，明确材料、人工、管理费等构成），经双方协商一致后在合作协议范围内单独签订合同。服务商需按照我中心要求，按时完成各类基建维修项目，严格执行国家及行业施工规范，确保工程质量。</w:t>
            </w:r>
          </w:p>
          <w:p w14:paraId="7BB2CE8E">
            <w:pPr>
              <w:pStyle w:val="3"/>
              <w:widowControl/>
              <w:spacing w:beforeAutospacing="0" w:afterAutospacing="0" w:line="360" w:lineRule="atLeast"/>
              <w:rPr>
                <w:rFonts w:hint="eastAsia" w:asciiTheme="minorHAnsi" w:hAnsiTheme="minorHAnsi" w:eastAsiaTheme="minorEastAsia" w:cstheme="minorBidi"/>
                <w:b w:val="0"/>
                <w:bCs w:val="0"/>
                <w:color w:val="auto"/>
                <w:kern w:val="2"/>
                <w:sz w:val="24"/>
                <w:szCs w:val="24"/>
                <w:highlight w:val="none"/>
                <w:lang w:val="en-US" w:eastAsia="zh-CN" w:bidi="ar-SA"/>
              </w:rPr>
            </w:pPr>
            <w:r>
              <w:rPr>
                <w:rFonts w:hint="eastAsia" w:asciiTheme="minorHAnsi" w:hAnsiTheme="minorHAnsi" w:eastAsiaTheme="minorEastAsia" w:cstheme="minorBidi"/>
                <w:b/>
                <w:bCs/>
                <w:color w:val="auto"/>
                <w:kern w:val="2"/>
                <w:sz w:val="24"/>
                <w:szCs w:val="24"/>
                <w:highlight w:val="none"/>
                <w:lang w:val="en-US" w:eastAsia="zh-CN" w:bidi="ar-SA"/>
              </w:rPr>
              <w:t>（二）</w:t>
            </w:r>
            <w:r>
              <w:rPr>
                <w:rFonts w:hint="eastAsia" w:asciiTheme="minorHAnsi" w:hAnsiTheme="minorHAnsi" w:eastAsiaTheme="minorEastAsia" w:cstheme="minorBidi"/>
                <w:b w:val="0"/>
                <w:bCs w:val="0"/>
                <w:color w:val="auto"/>
                <w:kern w:val="2"/>
                <w:sz w:val="24"/>
                <w:szCs w:val="24"/>
                <w:highlight w:val="none"/>
                <w:lang w:val="en-US" w:eastAsia="zh-CN" w:bidi="ar-SA"/>
              </w:rPr>
              <w:t>服务商必须遵守国家、省、市制定的有关技术标准,质量验评标准、施工规范、操作规程,对所承担的项目质量负责,不得采购、使用不合格的材料、设备、构配件等。</w:t>
            </w:r>
          </w:p>
          <w:p w14:paraId="1BE04968">
            <w:pPr>
              <w:pStyle w:val="3"/>
              <w:widowControl/>
              <w:spacing w:beforeAutospacing="0" w:afterAutospacing="0" w:line="360" w:lineRule="atLeast"/>
              <w:rPr>
                <w:rFonts w:hint="eastAsia" w:asciiTheme="minorHAnsi" w:hAnsiTheme="minorHAnsi" w:eastAsiaTheme="minorEastAsia" w:cstheme="minorBidi"/>
                <w:b w:val="0"/>
                <w:bCs w:val="0"/>
                <w:color w:val="auto"/>
                <w:kern w:val="2"/>
                <w:sz w:val="24"/>
                <w:szCs w:val="24"/>
                <w:highlight w:val="none"/>
                <w:lang w:val="en-US" w:eastAsia="zh-CN" w:bidi="ar-SA"/>
              </w:rPr>
            </w:pPr>
            <w:r>
              <w:rPr>
                <w:rFonts w:hint="eastAsia" w:asciiTheme="minorHAnsi" w:hAnsiTheme="minorHAnsi" w:eastAsiaTheme="minorEastAsia" w:cstheme="minorBidi"/>
                <w:b/>
                <w:bCs/>
                <w:color w:val="auto"/>
                <w:kern w:val="2"/>
                <w:sz w:val="24"/>
                <w:szCs w:val="24"/>
                <w:highlight w:val="none"/>
                <w:lang w:val="en-US" w:eastAsia="zh-CN" w:bidi="ar-SA"/>
              </w:rPr>
              <w:t>（三）</w:t>
            </w:r>
            <w:r>
              <w:rPr>
                <w:rFonts w:hint="eastAsia" w:asciiTheme="minorHAnsi" w:hAnsiTheme="minorHAnsi" w:eastAsiaTheme="minorEastAsia" w:cstheme="minorBidi"/>
                <w:b w:val="0"/>
                <w:bCs w:val="0"/>
                <w:color w:val="auto"/>
                <w:kern w:val="2"/>
                <w:sz w:val="24"/>
                <w:szCs w:val="24"/>
                <w:highlight w:val="none"/>
                <w:lang w:val="en-US" w:eastAsia="zh-CN" w:bidi="ar-SA"/>
              </w:rPr>
              <w:t>服务商管理人员应保证通讯工具24小时开机顺利接收指令，一般维修项目2小时内到场响应，2天内出具费用清单；应急维修项目30 分钟内到场响应。应急项目是指水、电、气等涉及安全的项目及临时发生需要紧急处理的事项。</w:t>
            </w:r>
          </w:p>
          <w:p w14:paraId="38D9621E">
            <w:pPr>
              <w:pStyle w:val="3"/>
              <w:widowControl/>
              <w:spacing w:beforeAutospacing="0" w:afterAutospacing="0" w:line="360" w:lineRule="atLeast"/>
              <w:rPr>
                <w:rFonts w:hint="eastAsia" w:asciiTheme="minorHAnsi" w:hAnsiTheme="minorHAnsi" w:eastAsiaTheme="minorEastAsia" w:cstheme="minorBidi"/>
                <w:b w:val="0"/>
                <w:bCs w:val="0"/>
                <w:color w:val="auto"/>
                <w:kern w:val="2"/>
                <w:sz w:val="24"/>
                <w:szCs w:val="24"/>
                <w:highlight w:val="none"/>
                <w:lang w:val="en-US" w:eastAsia="zh-CN" w:bidi="ar-SA"/>
              </w:rPr>
            </w:pPr>
            <w:r>
              <w:rPr>
                <w:rFonts w:hint="eastAsia" w:asciiTheme="minorHAnsi" w:hAnsiTheme="minorHAnsi" w:eastAsiaTheme="minorEastAsia" w:cstheme="minorBidi"/>
                <w:b/>
                <w:bCs/>
                <w:color w:val="auto"/>
                <w:kern w:val="2"/>
                <w:sz w:val="24"/>
                <w:szCs w:val="24"/>
                <w:highlight w:val="none"/>
                <w:lang w:val="en-US" w:eastAsia="zh-CN" w:bidi="ar-SA"/>
              </w:rPr>
              <w:t>（四）</w:t>
            </w:r>
            <w:r>
              <w:rPr>
                <w:rFonts w:hint="eastAsia" w:asciiTheme="minorHAnsi" w:hAnsiTheme="minorHAnsi" w:eastAsiaTheme="minorEastAsia" w:cstheme="minorBidi"/>
                <w:b w:val="0"/>
                <w:bCs w:val="0"/>
                <w:color w:val="auto"/>
                <w:kern w:val="2"/>
                <w:sz w:val="24"/>
                <w:szCs w:val="24"/>
                <w:highlight w:val="none"/>
                <w:lang w:val="en-US" w:eastAsia="zh-CN" w:bidi="ar-SA"/>
              </w:rPr>
              <w:t>维修项目涉及特种作业、高处作业等特殊工作的，服务商人员必须具备相应作业资格证书。</w:t>
            </w:r>
          </w:p>
          <w:p w14:paraId="56D9C128">
            <w:pPr>
              <w:pStyle w:val="3"/>
              <w:widowControl/>
              <w:spacing w:beforeAutospacing="0" w:afterAutospacing="0" w:line="360" w:lineRule="atLeast"/>
              <w:rPr>
                <w:rFonts w:hint="eastAsia" w:asciiTheme="minorHAnsi" w:hAnsiTheme="minorHAnsi" w:eastAsiaTheme="minorEastAsia" w:cstheme="minorBidi"/>
                <w:b w:val="0"/>
                <w:bCs w:val="0"/>
                <w:color w:val="auto"/>
                <w:kern w:val="2"/>
                <w:sz w:val="24"/>
                <w:szCs w:val="24"/>
                <w:highlight w:val="none"/>
                <w:lang w:val="en-US" w:eastAsia="zh-CN" w:bidi="ar-SA"/>
              </w:rPr>
            </w:pPr>
            <w:r>
              <w:rPr>
                <w:rFonts w:hint="eastAsia" w:asciiTheme="minorHAnsi" w:hAnsiTheme="minorHAnsi" w:eastAsiaTheme="minorEastAsia" w:cstheme="minorBidi"/>
                <w:b/>
                <w:bCs/>
                <w:color w:val="auto"/>
                <w:kern w:val="2"/>
                <w:sz w:val="24"/>
                <w:szCs w:val="24"/>
                <w:highlight w:val="none"/>
                <w:lang w:val="en-US" w:eastAsia="zh-CN" w:bidi="ar-SA"/>
              </w:rPr>
              <w:t>（五）</w:t>
            </w:r>
            <w:r>
              <w:rPr>
                <w:rFonts w:hint="eastAsia" w:asciiTheme="minorHAnsi" w:hAnsiTheme="minorHAnsi" w:eastAsiaTheme="minorEastAsia" w:cstheme="minorBidi"/>
                <w:b w:val="0"/>
                <w:bCs w:val="0"/>
                <w:color w:val="auto"/>
                <w:kern w:val="2"/>
                <w:sz w:val="24"/>
                <w:szCs w:val="24"/>
                <w:highlight w:val="none"/>
                <w:lang w:val="en-US" w:eastAsia="zh-CN" w:bidi="ar-SA"/>
              </w:rPr>
              <w:t>服务商在运输、维修、改造等整个项目活动期间必须确保安全生产，因安全事故导致的法律责任与经济赔偿由服务商全部承担。</w:t>
            </w:r>
          </w:p>
          <w:p w14:paraId="65B05C0F">
            <w:pPr>
              <w:pStyle w:val="3"/>
              <w:widowControl/>
              <w:spacing w:beforeAutospacing="0" w:afterAutospacing="0" w:line="360" w:lineRule="atLeast"/>
              <w:rPr>
                <w:rFonts w:hint="eastAsia" w:asciiTheme="minorHAnsi" w:hAnsiTheme="minorHAnsi" w:eastAsiaTheme="minorEastAsia" w:cstheme="minorBidi"/>
                <w:b w:val="0"/>
                <w:bCs w:val="0"/>
                <w:color w:val="auto"/>
                <w:kern w:val="2"/>
                <w:sz w:val="24"/>
                <w:szCs w:val="24"/>
                <w:highlight w:val="none"/>
                <w:lang w:val="en-US" w:eastAsia="zh-CN" w:bidi="ar-SA"/>
              </w:rPr>
            </w:pPr>
            <w:r>
              <w:rPr>
                <w:rFonts w:hint="eastAsia" w:asciiTheme="minorHAnsi" w:hAnsiTheme="minorHAnsi" w:eastAsiaTheme="minorEastAsia" w:cstheme="minorBidi"/>
                <w:b/>
                <w:bCs/>
                <w:color w:val="auto"/>
                <w:kern w:val="2"/>
                <w:sz w:val="24"/>
                <w:szCs w:val="24"/>
                <w:highlight w:val="none"/>
                <w:lang w:val="en-US" w:eastAsia="zh-CN" w:bidi="ar-SA"/>
              </w:rPr>
              <w:t>（六）</w:t>
            </w:r>
            <w:r>
              <w:rPr>
                <w:rFonts w:hint="eastAsia" w:asciiTheme="minorHAnsi" w:hAnsiTheme="minorHAnsi" w:eastAsiaTheme="minorEastAsia" w:cstheme="minorBidi"/>
                <w:b w:val="0"/>
                <w:bCs w:val="0"/>
                <w:color w:val="auto"/>
                <w:kern w:val="2"/>
                <w:sz w:val="24"/>
                <w:szCs w:val="24"/>
                <w:highlight w:val="none"/>
                <w:lang w:val="en-US" w:eastAsia="zh-CN" w:bidi="ar-SA"/>
              </w:rPr>
              <w:t>施工材料进场必须提供材料或产品合格证（根据特殊要求：如防火材料证明等），若提供的材料不符合相关规范标准要求，服务商应无条件将材料退场替换，直至产品合格为止，隐蔽项目和关键工序不符合施工规范要求影响项目质量的，服务商无条件返工，直至合格为止。</w:t>
            </w:r>
          </w:p>
          <w:p w14:paraId="4B356876">
            <w:pPr>
              <w:pStyle w:val="3"/>
              <w:widowControl/>
              <w:spacing w:beforeAutospacing="0" w:afterAutospacing="0" w:line="360" w:lineRule="atLeast"/>
              <w:rPr>
                <w:rFonts w:hint="eastAsia" w:asciiTheme="minorHAnsi" w:hAnsiTheme="minorHAnsi" w:eastAsiaTheme="minorEastAsia" w:cstheme="minorBidi"/>
                <w:b w:val="0"/>
                <w:bCs w:val="0"/>
                <w:color w:val="auto"/>
                <w:kern w:val="2"/>
                <w:sz w:val="24"/>
                <w:szCs w:val="24"/>
                <w:highlight w:val="none"/>
                <w:lang w:val="en-US" w:eastAsia="zh-CN" w:bidi="ar-SA"/>
              </w:rPr>
            </w:pPr>
            <w:r>
              <w:rPr>
                <w:rFonts w:hint="eastAsia" w:asciiTheme="minorHAnsi" w:hAnsiTheme="minorHAnsi" w:eastAsiaTheme="minorEastAsia" w:cstheme="minorBidi"/>
                <w:b/>
                <w:bCs/>
                <w:color w:val="auto"/>
                <w:kern w:val="2"/>
                <w:sz w:val="24"/>
                <w:szCs w:val="24"/>
                <w:highlight w:val="none"/>
                <w:lang w:val="en-US" w:eastAsia="zh-CN" w:bidi="ar-SA"/>
              </w:rPr>
              <w:t>（七）</w:t>
            </w:r>
            <w:r>
              <w:rPr>
                <w:rFonts w:hint="eastAsia" w:asciiTheme="minorHAnsi" w:hAnsiTheme="minorHAnsi" w:eastAsiaTheme="minorEastAsia" w:cstheme="minorBidi"/>
                <w:b w:val="0"/>
                <w:bCs w:val="0"/>
                <w:color w:val="auto"/>
                <w:kern w:val="2"/>
                <w:sz w:val="24"/>
                <w:szCs w:val="24"/>
                <w:highlight w:val="none"/>
                <w:lang w:val="en-US" w:eastAsia="zh-CN" w:bidi="ar-SA"/>
              </w:rPr>
              <w:t>施工现场必须设立安全警戒标识标牌，施工材料或工具指定区域有序堆放，建渣指定区域集中装袋堆码，保持施工现场环境卫生整洁，做好防尘降噪措施。自觉接受有关部门和我中心的监督检查。服务商根据零星项目内容合理计划人、机、材和维修时间，对需其他管理部门或科室配合协作的工作，应提前做好沟通告知和征求意见，达成一致意见后方可组织实施。</w:t>
            </w:r>
          </w:p>
          <w:p w14:paraId="6C1A0D16">
            <w:pPr>
              <w:pStyle w:val="3"/>
              <w:widowControl/>
              <w:spacing w:beforeAutospacing="0" w:afterAutospacing="0" w:line="360" w:lineRule="atLeast"/>
              <w:rPr>
                <w:rFonts w:hint="eastAsia" w:asciiTheme="minorHAnsi" w:hAnsiTheme="minorHAnsi" w:eastAsiaTheme="minorEastAsia" w:cstheme="minorBidi"/>
                <w:b w:val="0"/>
                <w:bCs w:val="0"/>
                <w:color w:val="auto"/>
                <w:kern w:val="2"/>
                <w:sz w:val="24"/>
                <w:szCs w:val="24"/>
                <w:highlight w:val="none"/>
                <w:lang w:val="en-US" w:eastAsia="zh-CN" w:bidi="ar-SA"/>
              </w:rPr>
            </w:pPr>
            <w:r>
              <w:rPr>
                <w:rFonts w:hint="eastAsia" w:asciiTheme="minorHAnsi" w:hAnsiTheme="minorHAnsi" w:eastAsiaTheme="minorEastAsia" w:cstheme="minorBidi"/>
                <w:b/>
                <w:bCs/>
                <w:color w:val="auto"/>
                <w:kern w:val="2"/>
                <w:sz w:val="24"/>
                <w:szCs w:val="24"/>
                <w:highlight w:val="none"/>
                <w:lang w:val="en-US" w:eastAsia="zh-CN" w:bidi="ar-SA"/>
              </w:rPr>
              <w:t>（八）</w:t>
            </w:r>
            <w:r>
              <w:rPr>
                <w:rFonts w:hint="eastAsia" w:asciiTheme="minorHAnsi" w:hAnsiTheme="minorHAnsi" w:eastAsiaTheme="minorEastAsia" w:cstheme="minorBidi"/>
                <w:b w:val="0"/>
                <w:bCs w:val="0"/>
                <w:color w:val="auto"/>
                <w:kern w:val="2"/>
                <w:sz w:val="24"/>
                <w:szCs w:val="24"/>
                <w:highlight w:val="none"/>
                <w:lang w:val="en-US" w:eastAsia="zh-CN" w:bidi="ar-SA"/>
              </w:rPr>
              <w:t>对施工现场交通和噪音的要求:遵守地方政府和有关部门对施工场地交通和施工噪音等管理规定。</w:t>
            </w:r>
          </w:p>
          <w:p w14:paraId="009CA432">
            <w:pPr>
              <w:pStyle w:val="3"/>
              <w:widowControl/>
              <w:spacing w:beforeAutospacing="0" w:afterAutospacing="0" w:line="360" w:lineRule="atLeast"/>
              <w:rPr>
                <w:rFonts w:hint="eastAsia" w:asciiTheme="minorHAnsi" w:hAnsiTheme="minorHAnsi" w:eastAsiaTheme="minorEastAsia" w:cstheme="minorBidi"/>
                <w:b w:val="0"/>
                <w:bCs w:val="0"/>
                <w:color w:val="auto"/>
                <w:kern w:val="2"/>
                <w:sz w:val="24"/>
                <w:szCs w:val="24"/>
                <w:highlight w:val="none"/>
                <w:lang w:val="en-US" w:eastAsia="zh-CN" w:bidi="ar-SA"/>
              </w:rPr>
            </w:pPr>
            <w:r>
              <w:rPr>
                <w:rFonts w:hint="eastAsia" w:asciiTheme="minorHAnsi" w:hAnsiTheme="minorHAnsi" w:eastAsiaTheme="minorEastAsia" w:cstheme="minorBidi"/>
                <w:b/>
                <w:bCs/>
                <w:color w:val="auto"/>
                <w:kern w:val="2"/>
                <w:sz w:val="24"/>
                <w:szCs w:val="24"/>
                <w:highlight w:val="none"/>
                <w:lang w:val="en-US" w:eastAsia="zh-CN" w:bidi="ar-SA"/>
              </w:rPr>
              <w:t>（九）</w:t>
            </w:r>
            <w:r>
              <w:rPr>
                <w:rFonts w:hint="eastAsia" w:asciiTheme="minorHAnsi" w:hAnsiTheme="minorHAnsi" w:eastAsiaTheme="minorEastAsia" w:cstheme="minorBidi"/>
                <w:b w:val="0"/>
                <w:bCs w:val="0"/>
                <w:color w:val="auto"/>
                <w:kern w:val="2"/>
                <w:sz w:val="24"/>
                <w:szCs w:val="24"/>
                <w:highlight w:val="none"/>
                <w:lang w:val="en-US" w:eastAsia="zh-CN" w:bidi="ar-SA"/>
              </w:rPr>
              <w:t>服务商应按采购人的要求与意见开展作业活动，服务商在项目实施过程中，应自觉保护好院内设备设施，如因供应商原因造成我中心设备设施损坏的，所有损失由服务商承担。</w:t>
            </w:r>
          </w:p>
          <w:p w14:paraId="39D8A249">
            <w:pPr>
              <w:pStyle w:val="3"/>
              <w:widowControl/>
              <w:spacing w:beforeAutospacing="0" w:afterAutospacing="0" w:line="360" w:lineRule="atLeast"/>
              <w:rPr>
                <w:rFonts w:hint="eastAsia" w:asciiTheme="minorHAnsi" w:hAnsiTheme="minorHAnsi" w:eastAsiaTheme="minorEastAsia" w:cstheme="minorBidi"/>
                <w:b w:val="0"/>
                <w:bCs w:val="0"/>
                <w:color w:val="auto"/>
                <w:kern w:val="2"/>
                <w:sz w:val="24"/>
                <w:szCs w:val="24"/>
                <w:highlight w:val="none"/>
                <w:lang w:val="en-US" w:eastAsia="zh-CN" w:bidi="ar-SA"/>
              </w:rPr>
            </w:pPr>
            <w:r>
              <w:rPr>
                <w:rFonts w:hint="eastAsia" w:asciiTheme="minorHAnsi" w:hAnsiTheme="minorHAnsi" w:eastAsiaTheme="minorEastAsia" w:cstheme="minorBidi"/>
                <w:b/>
                <w:bCs/>
                <w:color w:val="auto"/>
                <w:kern w:val="2"/>
                <w:sz w:val="24"/>
                <w:szCs w:val="24"/>
                <w:highlight w:val="none"/>
                <w:lang w:val="en-US" w:eastAsia="zh-CN" w:bidi="ar-SA"/>
              </w:rPr>
              <w:t>（十）</w:t>
            </w:r>
            <w:r>
              <w:rPr>
                <w:rFonts w:hint="eastAsia" w:asciiTheme="minorHAnsi" w:hAnsiTheme="minorHAnsi" w:eastAsiaTheme="minorEastAsia" w:cstheme="minorBidi"/>
                <w:b w:val="0"/>
                <w:bCs w:val="0"/>
                <w:color w:val="auto"/>
                <w:kern w:val="2"/>
                <w:sz w:val="24"/>
                <w:szCs w:val="24"/>
                <w:highlight w:val="none"/>
                <w:lang w:val="en-US" w:eastAsia="zh-CN" w:bidi="ar-SA"/>
              </w:rPr>
              <w:t>施工过程中出现隐蔽施工的，隐蔽项目完工后先进行隐蔽项目验收，验收合格后方能进入下一道工序。</w:t>
            </w:r>
          </w:p>
          <w:p w14:paraId="3E56AB29">
            <w:pPr>
              <w:pStyle w:val="3"/>
              <w:widowControl/>
              <w:spacing w:beforeAutospacing="0" w:afterAutospacing="0" w:line="360" w:lineRule="atLeast"/>
              <w:rPr>
                <w:rFonts w:hint="eastAsia" w:asciiTheme="minorHAnsi" w:hAnsiTheme="minorHAnsi" w:eastAsiaTheme="minorEastAsia" w:cstheme="minorBidi"/>
                <w:b w:val="0"/>
                <w:bCs w:val="0"/>
                <w:color w:val="auto"/>
                <w:kern w:val="2"/>
                <w:sz w:val="24"/>
                <w:szCs w:val="24"/>
                <w:highlight w:val="none"/>
                <w:lang w:val="en-US" w:eastAsia="zh-CN" w:bidi="ar-SA"/>
              </w:rPr>
            </w:pPr>
            <w:r>
              <w:rPr>
                <w:rFonts w:hint="eastAsia" w:asciiTheme="minorHAnsi" w:hAnsiTheme="minorHAnsi" w:eastAsiaTheme="minorEastAsia" w:cstheme="minorBidi"/>
                <w:b/>
                <w:bCs/>
                <w:color w:val="auto"/>
                <w:kern w:val="2"/>
                <w:sz w:val="24"/>
                <w:szCs w:val="24"/>
                <w:highlight w:val="none"/>
                <w:lang w:val="en-US" w:eastAsia="zh-CN" w:bidi="ar-SA"/>
              </w:rPr>
              <w:t>（十一）</w:t>
            </w:r>
            <w:r>
              <w:rPr>
                <w:rFonts w:hint="eastAsia" w:asciiTheme="minorHAnsi" w:hAnsiTheme="minorHAnsi" w:eastAsiaTheme="minorEastAsia" w:cstheme="minorBidi"/>
                <w:b w:val="0"/>
                <w:bCs w:val="0"/>
                <w:color w:val="auto"/>
                <w:kern w:val="2"/>
                <w:sz w:val="24"/>
                <w:szCs w:val="24"/>
                <w:highlight w:val="none"/>
                <w:lang w:val="en-US" w:eastAsia="zh-CN" w:bidi="ar-SA"/>
              </w:rPr>
              <w:t>基建零星项目结束后，服务商应及时清理施工现场的临时设施和建筑垃圾材料，做到工完场清。因未及时清理施工现场造成人员受伤和其他不良影响等情形，由服务商承担全部法律和经济赔偿。</w:t>
            </w:r>
          </w:p>
          <w:p w14:paraId="791581D5">
            <w:pPr>
              <w:pStyle w:val="3"/>
              <w:widowControl/>
              <w:spacing w:beforeAutospacing="0" w:afterAutospacing="0" w:line="360" w:lineRule="atLeast"/>
              <w:rPr>
                <w:rFonts w:hint="eastAsia" w:asciiTheme="minorHAnsi" w:hAnsiTheme="minorHAnsi" w:eastAsiaTheme="minorEastAsia" w:cstheme="minorBidi"/>
                <w:b w:val="0"/>
                <w:bCs w:val="0"/>
                <w:color w:val="auto"/>
                <w:kern w:val="2"/>
                <w:sz w:val="24"/>
                <w:szCs w:val="24"/>
                <w:highlight w:val="none"/>
                <w:lang w:val="en-US" w:eastAsia="zh-CN" w:bidi="ar-SA"/>
              </w:rPr>
            </w:pPr>
            <w:r>
              <w:rPr>
                <w:rFonts w:hint="eastAsia" w:asciiTheme="minorHAnsi" w:hAnsiTheme="minorHAnsi" w:eastAsiaTheme="minorEastAsia" w:cstheme="minorBidi"/>
                <w:b/>
                <w:bCs/>
                <w:color w:val="auto"/>
                <w:kern w:val="2"/>
                <w:sz w:val="24"/>
                <w:szCs w:val="24"/>
                <w:highlight w:val="none"/>
                <w:lang w:val="en-US" w:eastAsia="zh-CN" w:bidi="ar-SA"/>
              </w:rPr>
              <w:t>（十二）</w:t>
            </w:r>
            <w:r>
              <w:rPr>
                <w:rFonts w:hint="eastAsia" w:asciiTheme="minorHAnsi" w:hAnsiTheme="minorHAnsi" w:eastAsiaTheme="minorEastAsia" w:cstheme="minorBidi"/>
                <w:b w:val="0"/>
                <w:bCs w:val="0"/>
                <w:color w:val="auto"/>
                <w:kern w:val="2"/>
                <w:sz w:val="24"/>
                <w:szCs w:val="24"/>
                <w:highlight w:val="none"/>
                <w:lang w:val="en-US" w:eastAsia="zh-CN" w:bidi="ar-SA"/>
              </w:rPr>
              <w:t>基建零星项目施工完毕后，服务商应完善施工资料，每半年按规定格式制作基建零星项目竣工资料，包含：结算书、验收报告、项目实施前后对比照片（采购人确定需要的项目）、材料产品合格证（按需提供）等装订成册。</w:t>
            </w:r>
          </w:p>
          <w:p w14:paraId="0F3A70BD">
            <w:pPr>
              <w:pStyle w:val="3"/>
              <w:widowControl/>
              <w:spacing w:beforeAutospacing="0" w:afterAutospacing="0" w:line="360" w:lineRule="atLeast"/>
              <w:rPr>
                <w:rFonts w:hint="eastAsia" w:asciiTheme="minorHAnsi" w:hAnsiTheme="minorHAnsi" w:eastAsiaTheme="minorEastAsia" w:cstheme="minorBidi"/>
                <w:b w:val="0"/>
                <w:bCs w:val="0"/>
                <w:color w:val="auto"/>
                <w:kern w:val="2"/>
                <w:sz w:val="24"/>
                <w:szCs w:val="24"/>
                <w:highlight w:val="none"/>
                <w:lang w:val="en-US" w:eastAsia="zh-CN" w:bidi="ar-SA"/>
              </w:rPr>
            </w:pPr>
            <w:r>
              <w:rPr>
                <w:rFonts w:hint="eastAsia" w:asciiTheme="minorHAnsi" w:hAnsiTheme="minorHAnsi" w:eastAsiaTheme="minorEastAsia" w:cstheme="minorBidi"/>
                <w:b/>
                <w:bCs/>
                <w:color w:val="auto"/>
                <w:kern w:val="2"/>
                <w:sz w:val="24"/>
                <w:szCs w:val="24"/>
                <w:highlight w:val="none"/>
                <w:lang w:val="en-US" w:eastAsia="zh-CN" w:bidi="ar-SA"/>
              </w:rPr>
              <w:t>（十三）</w:t>
            </w:r>
            <w:r>
              <w:rPr>
                <w:rFonts w:hint="eastAsia" w:asciiTheme="minorHAnsi" w:hAnsiTheme="minorHAnsi" w:eastAsiaTheme="minorEastAsia" w:cstheme="minorBidi"/>
                <w:b w:val="0"/>
                <w:bCs w:val="0"/>
                <w:color w:val="auto"/>
                <w:kern w:val="2"/>
                <w:sz w:val="24"/>
                <w:szCs w:val="24"/>
                <w:highlight w:val="none"/>
                <w:lang w:val="en-US" w:eastAsia="zh-CN" w:bidi="ar-SA"/>
              </w:rPr>
              <w:t>质量保修期：防水基建零星项目60个月，其他基建零星项目24个月。</w:t>
            </w:r>
          </w:p>
          <w:p w14:paraId="4B02A43D">
            <w:pPr>
              <w:pStyle w:val="3"/>
              <w:widowControl/>
              <w:spacing w:beforeAutospacing="0" w:afterAutospacing="0" w:line="360" w:lineRule="atLeast"/>
              <w:rPr>
                <w:rFonts w:hint="eastAsia" w:asciiTheme="minorHAnsi" w:hAnsiTheme="minorHAnsi" w:eastAsiaTheme="minorEastAsia" w:cstheme="minorBidi"/>
                <w:b w:val="0"/>
                <w:bCs w:val="0"/>
                <w:color w:val="auto"/>
                <w:kern w:val="2"/>
                <w:sz w:val="24"/>
                <w:szCs w:val="24"/>
                <w:highlight w:val="none"/>
                <w:lang w:val="en-US" w:eastAsia="zh-CN" w:bidi="ar-SA"/>
              </w:rPr>
            </w:pPr>
            <w:r>
              <w:rPr>
                <w:rFonts w:hint="eastAsia" w:asciiTheme="minorHAnsi" w:hAnsiTheme="minorHAnsi" w:eastAsiaTheme="minorEastAsia" w:cstheme="minorBidi"/>
                <w:b/>
                <w:bCs/>
                <w:color w:val="auto"/>
                <w:kern w:val="2"/>
                <w:sz w:val="24"/>
                <w:szCs w:val="24"/>
                <w:highlight w:val="none"/>
                <w:lang w:val="en-US" w:eastAsia="zh-CN" w:bidi="ar-SA"/>
              </w:rPr>
              <w:t>（十四）</w:t>
            </w:r>
            <w:r>
              <w:rPr>
                <w:rFonts w:hint="eastAsia" w:asciiTheme="minorHAnsi" w:hAnsiTheme="minorHAnsi" w:eastAsiaTheme="minorEastAsia" w:cstheme="minorBidi"/>
                <w:b w:val="0"/>
                <w:bCs w:val="0"/>
                <w:color w:val="auto"/>
                <w:kern w:val="2"/>
                <w:sz w:val="24"/>
                <w:szCs w:val="24"/>
                <w:highlight w:val="none"/>
                <w:lang w:val="en-US" w:eastAsia="zh-CN" w:bidi="ar-SA"/>
              </w:rPr>
              <w:t>服务商需建立专属服务对接人，负责与单位日常沟通协调，及时反馈维修进度、质量情况。</w:t>
            </w:r>
          </w:p>
          <w:p w14:paraId="26C130AA">
            <w:pPr>
              <w:pStyle w:val="3"/>
              <w:widowControl/>
              <w:spacing w:beforeAutospacing="0" w:afterAutospacing="0" w:line="360" w:lineRule="atLeast"/>
              <w:rPr>
                <w:rFonts w:hint="eastAsia" w:asciiTheme="minorHAnsi" w:hAnsiTheme="minorHAnsi" w:eastAsiaTheme="minorEastAsia" w:cstheme="minorBidi"/>
                <w:b w:val="0"/>
                <w:bCs w:val="0"/>
                <w:color w:val="auto"/>
                <w:kern w:val="2"/>
                <w:sz w:val="24"/>
                <w:szCs w:val="24"/>
                <w:highlight w:val="none"/>
                <w:lang w:val="en-US" w:eastAsia="zh-CN" w:bidi="ar-SA"/>
              </w:rPr>
            </w:pPr>
            <w:r>
              <w:rPr>
                <w:rFonts w:hint="eastAsia" w:asciiTheme="minorHAnsi" w:hAnsiTheme="minorHAnsi" w:eastAsiaTheme="minorEastAsia" w:cstheme="minorBidi"/>
                <w:b/>
                <w:bCs/>
                <w:color w:val="auto"/>
                <w:kern w:val="2"/>
                <w:sz w:val="24"/>
                <w:szCs w:val="24"/>
                <w:highlight w:val="none"/>
                <w:lang w:val="en-US" w:eastAsia="zh-CN" w:bidi="ar-SA"/>
              </w:rPr>
              <w:t>（十五）</w:t>
            </w:r>
            <w:r>
              <w:rPr>
                <w:rFonts w:hint="eastAsia" w:asciiTheme="minorHAnsi" w:hAnsiTheme="minorHAnsi" w:eastAsiaTheme="minorEastAsia" w:cstheme="minorBidi"/>
                <w:b w:val="0"/>
                <w:bCs w:val="0"/>
                <w:color w:val="auto"/>
                <w:kern w:val="2"/>
                <w:sz w:val="24"/>
                <w:szCs w:val="24"/>
                <w:highlight w:val="none"/>
                <w:lang w:val="en-US" w:eastAsia="zh-CN" w:bidi="ar-SA"/>
              </w:rPr>
              <w:t>合作期间，我中心将对服务商的服务质量、响应速度、履约情况等进行年度考核，考核不合格的将不再续签合作协议并终止合作。</w:t>
            </w:r>
          </w:p>
          <w:p w14:paraId="74EB0E72">
            <w:pPr>
              <w:rPr>
                <w:rFonts w:ascii="宋体" w:hAnsi="宋体" w:cs="宋体"/>
                <w:color w:val="auto"/>
                <w:sz w:val="24"/>
                <w:szCs w:val="24"/>
                <w:highlight w:val="none"/>
              </w:rPr>
            </w:pPr>
          </w:p>
        </w:tc>
        <w:tc>
          <w:tcPr>
            <w:tcW w:w="2693" w:type="dxa"/>
            <w:vAlign w:val="center"/>
          </w:tcPr>
          <w:p w14:paraId="7C9A68D4">
            <w:pPr>
              <w:spacing w:line="400" w:lineRule="exact"/>
              <w:ind w:left="317" w:hanging="316" w:hangingChars="132"/>
              <w:rPr>
                <w:rFonts w:ascii="宋体" w:hAnsi="宋体" w:cs="华文细黑"/>
                <w:color w:val="auto"/>
                <w:sz w:val="24"/>
                <w:szCs w:val="24"/>
                <w:highlight w:val="none"/>
              </w:rPr>
            </w:pPr>
          </w:p>
        </w:tc>
        <w:tc>
          <w:tcPr>
            <w:tcW w:w="1418" w:type="dxa"/>
            <w:vAlign w:val="center"/>
          </w:tcPr>
          <w:p w14:paraId="4351597B">
            <w:pPr>
              <w:spacing w:line="400" w:lineRule="exact"/>
              <w:ind w:left="317" w:hanging="316" w:hangingChars="132"/>
              <w:rPr>
                <w:rFonts w:ascii="宋体" w:hAnsi="宋体" w:cs="华文细黑"/>
                <w:color w:val="auto"/>
                <w:sz w:val="24"/>
                <w:szCs w:val="24"/>
                <w:highlight w:val="none"/>
              </w:rPr>
            </w:pPr>
          </w:p>
        </w:tc>
      </w:tr>
      <w:tr w14:paraId="1625D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709" w:type="dxa"/>
            <w:vAlign w:val="center"/>
          </w:tcPr>
          <w:p w14:paraId="2A0BFCDD">
            <w:pPr>
              <w:spacing w:line="400" w:lineRule="exact"/>
              <w:jc w:val="center"/>
              <w:rPr>
                <w:rFonts w:ascii="宋体" w:hAnsi="宋体" w:cs="华文细黑"/>
                <w:color w:val="auto"/>
                <w:sz w:val="24"/>
                <w:szCs w:val="24"/>
                <w:highlight w:val="none"/>
              </w:rPr>
            </w:pPr>
            <w:r>
              <w:rPr>
                <w:rFonts w:hint="eastAsia" w:ascii="宋体" w:hAnsi="宋体" w:cs="华文细黑"/>
                <w:color w:val="auto"/>
                <w:sz w:val="24"/>
                <w:szCs w:val="24"/>
                <w:highlight w:val="none"/>
              </w:rPr>
              <w:t>2</w:t>
            </w:r>
          </w:p>
        </w:tc>
        <w:tc>
          <w:tcPr>
            <w:tcW w:w="3402" w:type="dxa"/>
            <w:vAlign w:val="center"/>
          </w:tcPr>
          <w:p w14:paraId="4A86232D">
            <w:pPr>
              <w:pStyle w:val="3"/>
              <w:widowControl/>
              <w:spacing w:beforeAutospacing="0" w:afterAutospacing="0" w:line="360" w:lineRule="atLeast"/>
              <w:ind w:firstLine="241" w:firstLineChars="100"/>
              <w:rPr>
                <w:rFonts w:hint="eastAsia" w:asciiTheme="minorHAnsi" w:hAnsiTheme="minorHAnsi" w:eastAsiaTheme="minorEastAsia" w:cstheme="minorBidi"/>
                <w:b/>
                <w:bCs/>
                <w:color w:val="auto"/>
                <w:kern w:val="2"/>
                <w:sz w:val="24"/>
                <w:szCs w:val="24"/>
                <w:highlight w:val="none"/>
                <w:lang w:val="en-US" w:eastAsia="zh-CN" w:bidi="ar-SA"/>
              </w:rPr>
            </w:pPr>
            <w:r>
              <w:rPr>
                <w:rFonts w:hint="eastAsia" w:asciiTheme="minorHAnsi" w:hAnsiTheme="minorHAnsi" w:eastAsiaTheme="minorEastAsia" w:cstheme="minorBidi"/>
                <w:b/>
                <w:bCs/>
                <w:color w:val="auto"/>
                <w:kern w:val="2"/>
                <w:sz w:val="24"/>
                <w:szCs w:val="24"/>
                <w:highlight w:val="none"/>
                <w:lang w:val="en-US" w:eastAsia="zh-CN" w:bidi="ar-SA"/>
              </w:rPr>
              <w:t>其他要求</w:t>
            </w:r>
          </w:p>
          <w:p w14:paraId="0C55C908">
            <w:pPr>
              <w:pStyle w:val="3"/>
              <w:widowControl/>
              <w:spacing w:beforeAutospacing="0" w:afterAutospacing="0" w:line="360" w:lineRule="atLeast"/>
              <w:rPr>
                <w:rFonts w:hint="default" w:asciiTheme="minorHAnsi" w:hAnsiTheme="minorHAnsi" w:eastAsiaTheme="minorEastAsia" w:cstheme="minorBidi"/>
                <w:b w:val="0"/>
                <w:bCs w:val="0"/>
                <w:color w:val="auto"/>
                <w:kern w:val="2"/>
                <w:sz w:val="24"/>
                <w:szCs w:val="24"/>
                <w:highlight w:val="none"/>
                <w:lang w:val="en-US" w:eastAsia="zh-CN" w:bidi="ar-SA"/>
              </w:rPr>
            </w:pPr>
            <w:r>
              <w:rPr>
                <w:rFonts w:hint="eastAsia" w:asciiTheme="minorHAnsi" w:hAnsiTheme="minorHAnsi" w:eastAsiaTheme="minorEastAsia" w:cstheme="minorBidi"/>
                <w:b w:val="0"/>
                <w:bCs w:val="0"/>
                <w:color w:val="auto"/>
                <w:kern w:val="2"/>
                <w:sz w:val="24"/>
                <w:szCs w:val="24"/>
                <w:highlight w:val="none"/>
                <w:lang w:val="en-US" w:eastAsia="zh-CN" w:bidi="ar-SA"/>
              </w:rPr>
              <w:t>（一）报价：本项目按照项目结算审定金额报下浮比例，供应商所报价应是项目全部工作内容的价格体现,供应商已充分考虑包括(但不限于):人工费、运输费、材料费、施工机具使用费、管理费、利润、规费和税金各项费用及其他所有费用。</w:t>
            </w:r>
          </w:p>
          <w:p w14:paraId="09F5949B">
            <w:pPr>
              <w:pStyle w:val="3"/>
              <w:widowControl/>
              <w:spacing w:beforeAutospacing="0" w:afterAutospacing="0" w:line="360" w:lineRule="atLeast"/>
              <w:rPr>
                <w:rFonts w:hint="eastAsia" w:asciiTheme="minorHAnsi" w:hAnsiTheme="minorHAnsi" w:eastAsiaTheme="minorEastAsia" w:cstheme="minorBidi"/>
                <w:b w:val="0"/>
                <w:bCs w:val="0"/>
                <w:color w:val="auto"/>
                <w:kern w:val="2"/>
                <w:sz w:val="24"/>
                <w:szCs w:val="24"/>
                <w:highlight w:val="none"/>
                <w:lang w:val="en-US" w:eastAsia="zh-CN" w:bidi="ar-SA"/>
              </w:rPr>
            </w:pPr>
            <w:r>
              <w:rPr>
                <w:rFonts w:hint="eastAsia" w:asciiTheme="minorHAnsi" w:hAnsiTheme="minorHAnsi" w:eastAsiaTheme="minorEastAsia" w:cstheme="minorBidi"/>
                <w:b/>
                <w:bCs/>
                <w:color w:val="auto"/>
                <w:kern w:val="2"/>
                <w:sz w:val="24"/>
                <w:szCs w:val="24"/>
                <w:highlight w:val="none"/>
                <w:lang w:val="en-US" w:eastAsia="zh-CN" w:bidi="ar-SA"/>
              </w:rPr>
              <w:t>（二）</w:t>
            </w:r>
            <w:r>
              <w:rPr>
                <w:rFonts w:hint="eastAsia" w:asciiTheme="minorHAnsi" w:hAnsiTheme="minorHAnsi" w:eastAsiaTheme="minorEastAsia" w:cstheme="minorBidi"/>
                <w:b w:val="0"/>
                <w:bCs w:val="0"/>
                <w:color w:val="auto"/>
                <w:kern w:val="2"/>
                <w:sz w:val="24"/>
                <w:szCs w:val="24"/>
                <w:highlight w:val="none"/>
                <w:lang w:val="en-US" w:eastAsia="zh-CN" w:bidi="ar-SA"/>
              </w:rPr>
              <w:t>资金结算支付：分期付款，据实结算。自签订合作协议后，每半年按照实际完成并经采购人验收合格的项目，服应商应在90天内向采购人提交结算资料，经采购人确定的第三方结算评审单位评审后，结算金额按照下列公式计算：结算金额=评审金额×（1-下浮比例），采购人收到供应商出具的合法有效完整的完税发票后，达到付款条件起60日内支付结算金额100%款项。</w:t>
            </w:r>
          </w:p>
          <w:p w14:paraId="62CD8BF9">
            <w:pPr>
              <w:pStyle w:val="3"/>
              <w:widowControl/>
              <w:spacing w:beforeAutospacing="0" w:afterAutospacing="0" w:line="360" w:lineRule="atLeast"/>
              <w:rPr>
                <w:rFonts w:hint="eastAsia" w:asciiTheme="minorHAnsi" w:hAnsiTheme="minorHAnsi" w:eastAsiaTheme="minorEastAsia" w:cstheme="minorBidi"/>
                <w:b w:val="0"/>
                <w:bCs w:val="0"/>
                <w:color w:val="auto"/>
                <w:kern w:val="2"/>
                <w:sz w:val="24"/>
                <w:szCs w:val="24"/>
                <w:highlight w:val="none"/>
                <w:lang w:val="en-US" w:eastAsia="zh-CN" w:bidi="ar-SA"/>
              </w:rPr>
            </w:pPr>
            <w:r>
              <w:rPr>
                <w:rFonts w:hint="eastAsia" w:asciiTheme="minorHAnsi" w:hAnsiTheme="minorHAnsi" w:eastAsiaTheme="minorEastAsia" w:cstheme="minorBidi"/>
                <w:b/>
                <w:bCs/>
                <w:color w:val="auto"/>
                <w:kern w:val="2"/>
                <w:sz w:val="24"/>
                <w:szCs w:val="24"/>
                <w:highlight w:val="none"/>
                <w:lang w:val="en-US" w:eastAsia="zh-CN" w:bidi="ar-SA"/>
              </w:rPr>
              <w:t>（三）</w:t>
            </w:r>
            <w:r>
              <w:rPr>
                <w:rFonts w:hint="eastAsia" w:asciiTheme="minorHAnsi" w:hAnsiTheme="minorHAnsi" w:eastAsiaTheme="minorEastAsia" w:cstheme="minorBidi"/>
                <w:b w:val="0"/>
                <w:bCs w:val="0"/>
                <w:color w:val="auto"/>
                <w:kern w:val="2"/>
                <w:sz w:val="24"/>
                <w:szCs w:val="24"/>
                <w:highlight w:val="none"/>
                <w:lang w:val="en-US" w:eastAsia="zh-CN" w:bidi="ar-SA"/>
              </w:rPr>
              <w:t xml:space="preserve">经第三方结算评审后，如造价审减≥5%，超过部分产生的审减咨询费用由供应商承担，具体费用以采购人与第三方结算评审单位测算为准，该费用在结算支付中进行扣除。 </w:t>
            </w:r>
          </w:p>
          <w:p w14:paraId="6F07A69C">
            <w:pPr>
              <w:pStyle w:val="3"/>
              <w:widowControl/>
              <w:spacing w:beforeAutospacing="0" w:afterAutospacing="0" w:line="360" w:lineRule="atLeast"/>
              <w:rPr>
                <w:rFonts w:hint="eastAsia" w:asciiTheme="minorHAnsi" w:hAnsiTheme="minorHAnsi" w:eastAsiaTheme="minorEastAsia" w:cstheme="minorBidi"/>
                <w:b w:val="0"/>
                <w:bCs w:val="0"/>
                <w:color w:val="auto"/>
                <w:kern w:val="2"/>
                <w:sz w:val="24"/>
                <w:szCs w:val="24"/>
                <w:highlight w:val="none"/>
                <w:lang w:val="en-US" w:eastAsia="zh-CN" w:bidi="ar-SA"/>
              </w:rPr>
            </w:pPr>
            <w:r>
              <w:rPr>
                <w:rFonts w:hint="eastAsia" w:asciiTheme="minorHAnsi" w:hAnsiTheme="minorHAnsi" w:eastAsiaTheme="minorEastAsia" w:cstheme="minorBidi"/>
                <w:color w:val="auto"/>
                <w:kern w:val="2"/>
                <w:sz w:val="24"/>
                <w:szCs w:val="24"/>
                <w:highlight w:val="none"/>
                <w:lang w:val="en-US" w:eastAsia="zh-CN" w:bidi="ar-SA"/>
              </w:rPr>
              <w:t>（四）</w:t>
            </w:r>
            <w:r>
              <w:rPr>
                <w:rFonts w:hint="eastAsia" w:asciiTheme="minorHAnsi" w:hAnsiTheme="minorHAnsi" w:eastAsiaTheme="minorEastAsia" w:cstheme="minorBidi"/>
                <w:b w:val="0"/>
                <w:bCs w:val="0"/>
                <w:color w:val="auto"/>
                <w:kern w:val="2"/>
                <w:sz w:val="24"/>
                <w:szCs w:val="24"/>
                <w:highlight w:val="none"/>
                <w:lang w:val="en-US" w:eastAsia="zh-CN" w:bidi="ar-SA"/>
              </w:rPr>
              <w:t>计价按《建设工程工程量清单计价规范》(GB50500-2013)、《四川省建设工程工程量清单计价定额》(川建造价发〔2020〕315号)及相关配套文件执行(若在合同期间发布最新版本,发布日期后的项目则按照最新版文件执行)；每个子项目材料价以签订合同开始时期为准的当月《乐山市建筑材料市场信息价》公布的同期信息价或按施工日期当月市场价执行，最终以采购人委托的第三方结算评审价核定为准。</w:t>
            </w:r>
          </w:p>
          <w:p w14:paraId="07CEFBCA">
            <w:pPr>
              <w:rPr>
                <w:rFonts w:ascii="宋体" w:hAnsi="宋体" w:cs="宋体"/>
                <w:b/>
                <w:color w:val="auto"/>
                <w:sz w:val="24"/>
                <w:szCs w:val="24"/>
                <w:highlight w:val="none"/>
                <w:u w:val="single"/>
              </w:rPr>
            </w:pPr>
          </w:p>
        </w:tc>
        <w:tc>
          <w:tcPr>
            <w:tcW w:w="2693" w:type="dxa"/>
            <w:vAlign w:val="center"/>
          </w:tcPr>
          <w:p w14:paraId="2FCB23E8">
            <w:pPr>
              <w:spacing w:line="400" w:lineRule="exact"/>
              <w:ind w:left="317" w:hanging="316" w:hangingChars="132"/>
              <w:rPr>
                <w:rFonts w:ascii="宋体" w:hAnsi="宋体" w:cs="华文细黑"/>
                <w:color w:val="auto"/>
                <w:sz w:val="24"/>
                <w:szCs w:val="24"/>
                <w:highlight w:val="none"/>
              </w:rPr>
            </w:pPr>
          </w:p>
        </w:tc>
        <w:tc>
          <w:tcPr>
            <w:tcW w:w="1418" w:type="dxa"/>
            <w:vAlign w:val="center"/>
          </w:tcPr>
          <w:p w14:paraId="0DD0A04B">
            <w:pPr>
              <w:spacing w:line="400" w:lineRule="exact"/>
              <w:ind w:left="317" w:hanging="316" w:hangingChars="132"/>
              <w:rPr>
                <w:rFonts w:ascii="宋体" w:hAnsi="宋体" w:cs="华文细黑"/>
                <w:color w:val="auto"/>
                <w:sz w:val="24"/>
                <w:szCs w:val="24"/>
                <w:highlight w:val="none"/>
              </w:rPr>
            </w:pPr>
          </w:p>
        </w:tc>
      </w:tr>
    </w:tbl>
    <w:p w14:paraId="64F55A4C">
      <w:pPr>
        <w:widowControl/>
        <w:spacing w:line="360" w:lineRule="atLeast"/>
        <w:jc w:val="left"/>
        <w:rPr>
          <w:rFonts w:hint="default" w:ascii="宋体" w:hAnsi="宋体" w:eastAsia="宋体" w:cs="宋体"/>
          <w:color w:val="auto"/>
          <w:kern w:val="0"/>
          <w:sz w:val="24"/>
          <w:highlight w:val="none"/>
          <w:lang w:val="en-US" w:eastAsia="zh-CN"/>
        </w:rPr>
      </w:pPr>
      <w:r>
        <w:rPr>
          <w:rFonts w:hint="default" w:ascii="宋体" w:hAnsi="宋体" w:eastAsia="宋体" w:cs="宋体"/>
          <w:color w:val="auto"/>
          <w:kern w:val="0"/>
          <w:sz w:val="24"/>
          <w:highlight w:val="none"/>
          <w:lang w:val="en-US" w:eastAsia="zh-CN"/>
        </w:rPr>
        <w:t>注：</w:t>
      </w:r>
    </w:p>
    <w:p w14:paraId="534366B2">
      <w:pPr>
        <w:widowControl/>
        <w:spacing w:line="360" w:lineRule="atLeast"/>
        <w:jc w:val="left"/>
        <w:rPr>
          <w:rFonts w:hint="default" w:ascii="宋体" w:hAnsi="宋体" w:eastAsia="宋体" w:cs="宋体"/>
          <w:color w:val="auto"/>
          <w:kern w:val="0"/>
          <w:sz w:val="24"/>
          <w:highlight w:val="none"/>
          <w:lang w:val="en-US" w:eastAsia="zh-CN"/>
        </w:rPr>
      </w:pPr>
      <w:r>
        <w:rPr>
          <w:rFonts w:hint="default" w:ascii="宋体" w:hAnsi="宋体" w:eastAsia="宋体" w:cs="宋体"/>
          <w:color w:val="auto"/>
          <w:kern w:val="0"/>
          <w:sz w:val="24"/>
          <w:highlight w:val="none"/>
          <w:lang w:val="en-US" w:eastAsia="zh-CN"/>
        </w:rPr>
        <w:t>1、</w:t>
      </w:r>
      <w:r>
        <w:rPr>
          <w:rFonts w:hint="eastAsia" w:ascii="宋体" w:hAnsi="宋体" w:eastAsia="宋体" w:cs="宋体"/>
          <w:color w:val="auto"/>
          <w:kern w:val="0"/>
          <w:sz w:val="24"/>
          <w:highlight w:val="none"/>
          <w:lang w:val="en-US" w:eastAsia="zh-CN"/>
        </w:rPr>
        <w:t>服务</w:t>
      </w:r>
      <w:r>
        <w:rPr>
          <w:rFonts w:hint="default" w:ascii="宋体" w:hAnsi="宋体" w:eastAsia="宋体" w:cs="宋体"/>
          <w:color w:val="auto"/>
          <w:kern w:val="0"/>
          <w:sz w:val="24"/>
          <w:highlight w:val="none"/>
          <w:lang w:val="en-US" w:eastAsia="zh-CN"/>
        </w:rPr>
        <w:t>商需把采购文件的</w:t>
      </w:r>
      <w:r>
        <w:rPr>
          <w:rFonts w:hint="eastAsia" w:ascii="宋体" w:hAnsi="宋体" w:eastAsia="宋体" w:cs="宋体"/>
          <w:color w:val="auto"/>
          <w:kern w:val="0"/>
          <w:sz w:val="24"/>
          <w:highlight w:val="none"/>
          <w:lang w:val="en-US" w:eastAsia="zh-CN"/>
        </w:rPr>
        <w:t>服务</w:t>
      </w:r>
      <w:r>
        <w:rPr>
          <w:rFonts w:hint="default" w:ascii="宋体" w:hAnsi="宋体" w:eastAsia="宋体" w:cs="宋体"/>
          <w:color w:val="auto"/>
          <w:kern w:val="0"/>
          <w:sz w:val="24"/>
          <w:highlight w:val="none"/>
          <w:lang w:val="en-US" w:eastAsia="zh-CN"/>
        </w:rPr>
        <w:t>要求</w:t>
      </w:r>
      <w:r>
        <w:rPr>
          <w:rFonts w:hint="eastAsia" w:ascii="宋体" w:hAnsi="宋体" w:eastAsia="宋体" w:cs="宋体"/>
          <w:color w:val="auto"/>
          <w:kern w:val="0"/>
          <w:sz w:val="24"/>
          <w:highlight w:val="none"/>
          <w:lang w:val="en-US" w:eastAsia="zh-CN"/>
        </w:rPr>
        <w:t>和其他要求</w:t>
      </w:r>
      <w:r>
        <w:rPr>
          <w:rFonts w:hint="default" w:ascii="宋体" w:hAnsi="宋体" w:eastAsia="宋体" w:cs="宋体"/>
          <w:color w:val="auto"/>
          <w:kern w:val="0"/>
          <w:sz w:val="24"/>
          <w:highlight w:val="none"/>
          <w:lang w:val="en-US" w:eastAsia="zh-CN"/>
        </w:rPr>
        <w:t>事项列入此表；</w:t>
      </w:r>
    </w:p>
    <w:p w14:paraId="2B905FBB">
      <w:pPr>
        <w:widowControl/>
        <w:spacing w:line="360" w:lineRule="atLeast"/>
        <w:jc w:val="left"/>
        <w:rPr>
          <w:rFonts w:hint="default" w:ascii="宋体" w:hAnsi="宋体" w:eastAsia="宋体" w:cs="宋体"/>
          <w:color w:val="auto"/>
          <w:kern w:val="0"/>
          <w:sz w:val="24"/>
          <w:highlight w:val="none"/>
          <w:lang w:val="en-US" w:eastAsia="zh-CN"/>
        </w:rPr>
      </w:pPr>
      <w:r>
        <w:rPr>
          <w:rFonts w:hint="default" w:ascii="宋体" w:hAnsi="宋体" w:eastAsia="宋体" w:cs="宋体"/>
          <w:color w:val="auto"/>
          <w:kern w:val="0"/>
          <w:sz w:val="24"/>
          <w:highlight w:val="none"/>
          <w:lang w:val="en-US" w:eastAsia="zh-CN"/>
        </w:rPr>
        <w:t>2、少项、漏项响应的，视为该项没有响应采购项目要求，作无效报名处理；</w:t>
      </w:r>
    </w:p>
    <w:p w14:paraId="5EE46F12">
      <w:pPr>
        <w:widowControl/>
        <w:spacing w:line="360" w:lineRule="atLeast"/>
        <w:jc w:val="left"/>
        <w:rPr>
          <w:rFonts w:hint="default" w:ascii="宋体" w:hAnsi="宋体" w:eastAsia="宋体" w:cs="宋体"/>
          <w:color w:val="auto"/>
          <w:kern w:val="0"/>
          <w:sz w:val="24"/>
          <w:highlight w:val="none"/>
          <w:lang w:val="en-US" w:eastAsia="zh-CN"/>
        </w:rPr>
      </w:pPr>
      <w:r>
        <w:rPr>
          <w:rFonts w:hint="default" w:ascii="宋体" w:hAnsi="宋体" w:eastAsia="宋体" w:cs="宋体"/>
          <w:color w:val="auto"/>
          <w:kern w:val="0"/>
          <w:sz w:val="24"/>
          <w:highlight w:val="none"/>
          <w:lang w:val="en-US" w:eastAsia="zh-CN"/>
        </w:rPr>
        <w:t>3、</w:t>
      </w:r>
      <w:r>
        <w:rPr>
          <w:rFonts w:hint="eastAsia" w:ascii="宋体" w:hAnsi="宋体" w:eastAsia="宋体" w:cs="宋体"/>
          <w:color w:val="auto"/>
          <w:kern w:val="0"/>
          <w:sz w:val="24"/>
          <w:highlight w:val="none"/>
          <w:lang w:val="en-US" w:eastAsia="zh-CN"/>
        </w:rPr>
        <w:t>服务</w:t>
      </w:r>
      <w:r>
        <w:rPr>
          <w:rFonts w:hint="default" w:ascii="宋体" w:hAnsi="宋体" w:eastAsia="宋体" w:cs="宋体"/>
          <w:color w:val="auto"/>
          <w:kern w:val="0"/>
          <w:sz w:val="24"/>
          <w:highlight w:val="none"/>
          <w:lang w:val="en-US" w:eastAsia="zh-CN"/>
        </w:rPr>
        <w:t>商必须据实填写，不得虚假填写，否则将取消其响应或成交资格；</w:t>
      </w:r>
    </w:p>
    <w:p w14:paraId="256C255B">
      <w:pPr>
        <w:widowControl/>
        <w:spacing w:line="360" w:lineRule="atLeast"/>
        <w:jc w:val="left"/>
        <w:rPr>
          <w:rFonts w:hint="default" w:ascii="宋体" w:hAnsi="宋体" w:eastAsia="宋体" w:cs="宋体"/>
          <w:color w:val="auto"/>
          <w:kern w:val="0"/>
          <w:sz w:val="24"/>
          <w:highlight w:val="none"/>
          <w:lang w:val="en-US" w:eastAsia="zh-CN"/>
        </w:rPr>
      </w:pPr>
      <w:r>
        <w:rPr>
          <w:rFonts w:hint="default" w:ascii="宋体" w:hAnsi="宋体" w:eastAsia="宋体" w:cs="宋体"/>
          <w:color w:val="auto"/>
          <w:kern w:val="0"/>
          <w:sz w:val="24"/>
          <w:highlight w:val="none"/>
          <w:lang w:val="en-US" w:eastAsia="zh-CN"/>
        </w:rPr>
        <w:t>4、如采购文件有明确要求提供的，</w:t>
      </w:r>
      <w:r>
        <w:rPr>
          <w:rFonts w:hint="eastAsia" w:ascii="宋体" w:hAnsi="宋体" w:eastAsia="宋体" w:cs="宋体"/>
          <w:color w:val="auto"/>
          <w:kern w:val="0"/>
          <w:sz w:val="24"/>
          <w:highlight w:val="none"/>
          <w:lang w:val="en-US" w:eastAsia="zh-CN"/>
        </w:rPr>
        <w:t>服务</w:t>
      </w:r>
      <w:r>
        <w:rPr>
          <w:rFonts w:hint="default" w:ascii="宋体" w:hAnsi="宋体" w:eastAsia="宋体" w:cs="宋体"/>
          <w:color w:val="auto"/>
          <w:kern w:val="0"/>
          <w:sz w:val="24"/>
          <w:highlight w:val="none"/>
          <w:lang w:val="en-US" w:eastAsia="zh-CN"/>
        </w:rPr>
        <w:t>商应当按要求提供相关的佐证材料，未提供的响应应答内容按负偏离认定、处理；</w:t>
      </w:r>
    </w:p>
    <w:p w14:paraId="38CFCB8C">
      <w:pPr>
        <w:widowControl/>
        <w:spacing w:line="360" w:lineRule="atLeast"/>
        <w:jc w:val="left"/>
        <w:rPr>
          <w:rFonts w:hint="default" w:ascii="宋体" w:hAnsi="宋体" w:eastAsia="宋体" w:cs="宋体"/>
          <w:color w:val="auto"/>
          <w:kern w:val="0"/>
          <w:sz w:val="24"/>
          <w:highlight w:val="none"/>
          <w:lang w:val="en-US" w:eastAsia="zh-CN"/>
        </w:rPr>
      </w:pPr>
      <w:r>
        <w:rPr>
          <w:rFonts w:hint="default" w:ascii="宋体" w:hAnsi="宋体" w:eastAsia="宋体" w:cs="宋体"/>
          <w:color w:val="auto"/>
          <w:kern w:val="0"/>
          <w:sz w:val="24"/>
          <w:highlight w:val="none"/>
          <w:lang w:val="en-US" w:eastAsia="zh-CN"/>
        </w:rPr>
        <w:t>5、</w:t>
      </w:r>
      <w:r>
        <w:rPr>
          <w:rFonts w:hint="eastAsia" w:ascii="宋体" w:hAnsi="宋体" w:eastAsia="宋体" w:cs="宋体"/>
          <w:color w:val="auto"/>
          <w:kern w:val="0"/>
          <w:sz w:val="24"/>
          <w:highlight w:val="none"/>
          <w:lang w:val="en-US" w:eastAsia="zh-CN"/>
        </w:rPr>
        <w:t>服务</w:t>
      </w:r>
      <w:r>
        <w:rPr>
          <w:rFonts w:hint="default" w:ascii="宋体" w:hAnsi="宋体" w:eastAsia="宋体" w:cs="宋体"/>
          <w:color w:val="auto"/>
          <w:kern w:val="0"/>
          <w:sz w:val="24"/>
          <w:highlight w:val="none"/>
          <w:lang w:val="en-US" w:eastAsia="zh-CN"/>
        </w:rPr>
        <w:t>商填制“响应应答”时，如完全响应且没有正、负偏离的，可填制“完全响应”；若有正偏离的，可只写出正偏离的具体内容，若有负偏离的，可只写出负偏离的具体内容；</w:t>
      </w:r>
    </w:p>
    <w:p w14:paraId="68F40619">
      <w:pPr>
        <w:widowControl/>
        <w:spacing w:line="360" w:lineRule="atLeast"/>
        <w:jc w:val="left"/>
        <w:rPr>
          <w:rFonts w:hint="default" w:ascii="宋体" w:hAnsi="宋体" w:eastAsia="宋体" w:cs="宋体"/>
          <w:color w:val="auto"/>
          <w:kern w:val="0"/>
          <w:sz w:val="24"/>
          <w:highlight w:val="none"/>
          <w:lang w:val="en-US" w:eastAsia="zh-CN"/>
        </w:rPr>
      </w:pPr>
      <w:r>
        <w:rPr>
          <w:rFonts w:hint="default" w:ascii="宋体" w:hAnsi="宋体" w:eastAsia="宋体" w:cs="宋体"/>
          <w:color w:val="auto"/>
          <w:kern w:val="0"/>
          <w:sz w:val="24"/>
          <w:highlight w:val="none"/>
          <w:lang w:val="en-US" w:eastAsia="zh-CN"/>
        </w:rPr>
        <w:t>6、偏离情况由供应商根据响应应答实情，填写“正偏离”或“无偏离”；</w:t>
      </w:r>
    </w:p>
    <w:p w14:paraId="12A3079F">
      <w:pPr>
        <w:widowControl/>
        <w:spacing w:line="360" w:lineRule="atLeast"/>
        <w:jc w:val="left"/>
        <w:rPr>
          <w:rFonts w:hint="default" w:ascii="宋体" w:hAnsi="宋体" w:eastAsia="宋体" w:cs="宋体"/>
          <w:color w:val="auto"/>
          <w:kern w:val="0"/>
          <w:sz w:val="24"/>
          <w:highlight w:val="none"/>
          <w:lang w:val="en-US" w:eastAsia="zh-CN"/>
        </w:rPr>
      </w:pPr>
      <w:r>
        <w:rPr>
          <w:rFonts w:hint="default" w:ascii="宋体" w:hAnsi="宋体" w:eastAsia="宋体" w:cs="宋体"/>
          <w:color w:val="auto"/>
          <w:kern w:val="0"/>
          <w:sz w:val="24"/>
          <w:highlight w:val="none"/>
          <w:lang w:val="en-US" w:eastAsia="zh-CN"/>
        </w:rPr>
        <w:t>7、本表由</w:t>
      </w:r>
      <w:r>
        <w:rPr>
          <w:rFonts w:hint="eastAsia" w:ascii="宋体" w:hAnsi="宋体" w:eastAsia="宋体" w:cs="宋体"/>
          <w:color w:val="auto"/>
          <w:kern w:val="0"/>
          <w:sz w:val="24"/>
          <w:highlight w:val="none"/>
          <w:lang w:val="en-US" w:eastAsia="zh-CN"/>
        </w:rPr>
        <w:t>服务</w:t>
      </w:r>
      <w:r>
        <w:rPr>
          <w:rFonts w:hint="default" w:ascii="宋体" w:hAnsi="宋体" w:eastAsia="宋体" w:cs="宋体"/>
          <w:color w:val="auto"/>
          <w:kern w:val="0"/>
          <w:sz w:val="24"/>
          <w:highlight w:val="none"/>
          <w:lang w:val="en-US" w:eastAsia="zh-CN"/>
        </w:rPr>
        <w:t>商根据项目情况及自身编制情况，可用横版也可用竖版；</w:t>
      </w:r>
    </w:p>
    <w:p w14:paraId="776D854F">
      <w:pPr>
        <w:widowControl/>
        <w:spacing w:line="360" w:lineRule="atLeast"/>
        <w:jc w:val="left"/>
        <w:rPr>
          <w:rFonts w:hint="default" w:ascii="宋体" w:hAnsi="宋体" w:eastAsia="宋体" w:cs="宋体"/>
          <w:color w:val="auto"/>
          <w:kern w:val="0"/>
          <w:sz w:val="24"/>
          <w:highlight w:val="none"/>
          <w:lang w:val="en-US" w:eastAsia="zh-CN"/>
        </w:rPr>
      </w:pPr>
      <w:r>
        <w:rPr>
          <w:rFonts w:hint="default" w:ascii="宋体" w:hAnsi="宋体" w:eastAsia="宋体" w:cs="宋体"/>
          <w:color w:val="auto"/>
          <w:kern w:val="0"/>
          <w:sz w:val="24"/>
          <w:highlight w:val="none"/>
          <w:lang w:val="en-US" w:eastAsia="zh-CN"/>
        </w:rPr>
        <w:t>8、如涉及合同条款、商务要求评定的，评审委员会以此表为评审认定依据。</w:t>
      </w:r>
    </w:p>
    <w:p w14:paraId="6243D697">
      <w:pPr>
        <w:widowControl/>
        <w:spacing w:line="360" w:lineRule="atLeast"/>
        <w:jc w:val="left"/>
        <w:rPr>
          <w:rFonts w:hint="default" w:ascii="宋体" w:hAnsi="宋体" w:eastAsia="宋体" w:cs="宋体"/>
          <w:color w:val="auto"/>
          <w:kern w:val="0"/>
          <w:sz w:val="24"/>
          <w:highlight w:val="none"/>
          <w:lang w:val="en-US" w:eastAsia="zh-CN"/>
        </w:rPr>
      </w:pPr>
    </w:p>
    <w:p w14:paraId="466F1B36">
      <w:pPr>
        <w:widowControl/>
        <w:spacing w:line="360" w:lineRule="atLeast"/>
        <w:jc w:val="left"/>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服务</w:t>
      </w:r>
      <w:r>
        <w:rPr>
          <w:rFonts w:hint="default" w:ascii="宋体" w:hAnsi="宋体" w:eastAsia="宋体" w:cs="宋体"/>
          <w:color w:val="auto"/>
          <w:kern w:val="0"/>
          <w:sz w:val="24"/>
          <w:highlight w:val="none"/>
          <w:lang w:val="en-US" w:eastAsia="zh-CN"/>
        </w:rPr>
        <w:t>商名称：                   （单位鲜章）</w:t>
      </w:r>
    </w:p>
    <w:p w14:paraId="007D4146">
      <w:pPr>
        <w:widowControl/>
        <w:spacing w:line="360" w:lineRule="atLeast"/>
        <w:jc w:val="left"/>
        <w:rPr>
          <w:rFonts w:hint="default" w:ascii="宋体" w:hAnsi="宋体" w:eastAsia="宋体" w:cs="宋体"/>
          <w:color w:val="auto"/>
          <w:kern w:val="0"/>
          <w:sz w:val="24"/>
          <w:highlight w:val="none"/>
          <w:lang w:val="en-US" w:eastAsia="zh-CN"/>
        </w:rPr>
      </w:pPr>
      <w:r>
        <w:rPr>
          <w:rFonts w:hint="default" w:ascii="宋体" w:hAnsi="宋体" w:eastAsia="宋体" w:cs="宋体"/>
          <w:color w:val="auto"/>
          <w:kern w:val="0"/>
          <w:sz w:val="24"/>
          <w:highlight w:val="none"/>
          <w:lang w:val="en-US" w:eastAsia="zh-CN"/>
        </w:rPr>
        <w:t>法定代表人或授权代表：         （签字或加盖个人名章）</w:t>
      </w:r>
    </w:p>
    <w:p w14:paraId="594B03FD">
      <w:pPr>
        <w:widowControl/>
        <w:spacing w:line="360" w:lineRule="atLeast"/>
        <w:jc w:val="left"/>
        <w:rPr>
          <w:rFonts w:hint="default" w:ascii="宋体" w:hAnsi="宋体" w:eastAsia="宋体" w:cs="宋体"/>
          <w:color w:val="auto"/>
          <w:kern w:val="0"/>
          <w:sz w:val="24"/>
          <w:highlight w:val="none"/>
          <w:lang w:val="en-US" w:eastAsia="zh-CN"/>
        </w:rPr>
      </w:pPr>
      <w:r>
        <w:rPr>
          <w:rFonts w:hint="default" w:ascii="宋体" w:hAnsi="宋体" w:eastAsia="宋体" w:cs="宋体"/>
          <w:color w:val="auto"/>
          <w:kern w:val="0"/>
          <w:sz w:val="24"/>
          <w:highlight w:val="none"/>
          <w:lang w:val="en-US" w:eastAsia="zh-CN"/>
        </w:rPr>
        <w:t>日期：    年  月  日</w:t>
      </w:r>
    </w:p>
    <w:p w14:paraId="33FFB2F0">
      <w:pPr>
        <w:rPr>
          <w:rFonts w:hint="default" w:ascii="宋体" w:hAnsi="宋体" w:eastAsia="宋体" w:cs="宋体"/>
          <w:b/>
          <w:bCs/>
          <w:color w:val="auto"/>
          <w:sz w:val="24"/>
          <w:szCs w:val="24"/>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细黑">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1D67"/>
    <w:rsid w:val="000749E3"/>
    <w:rsid w:val="002E6C72"/>
    <w:rsid w:val="00423528"/>
    <w:rsid w:val="00473031"/>
    <w:rsid w:val="00577CFF"/>
    <w:rsid w:val="00661893"/>
    <w:rsid w:val="00B44DCD"/>
    <w:rsid w:val="00C51D67"/>
    <w:rsid w:val="00FB69FC"/>
    <w:rsid w:val="015123B9"/>
    <w:rsid w:val="01CC7C92"/>
    <w:rsid w:val="020531A4"/>
    <w:rsid w:val="02A130F2"/>
    <w:rsid w:val="036A4960"/>
    <w:rsid w:val="03C317DD"/>
    <w:rsid w:val="06090B03"/>
    <w:rsid w:val="061911F6"/>
    <w:rsid w:val="063D2F0C"/>
    <w:rsid w:val="06766725"/>
    <w:rsid w:val="06F3181D"/>
    <w:rsid w:val="071719AF"/>
    <w:rsid w:val="07854B6B"/>
    <w:rsid w:val="07BB67DE"/>
    <w:rsid w:val="09C45BB3"/>
    <w:rsid w:val="0D466B4A"/>
    <w:rsid w:val="0DFA5B87"/>
    <w:rsid w:val="102231EB"/>
    <w:rsid w:val="10417A9D"/>
    <w:rsid w:val="106B6646"/>
    <w:rsid w:val="11733C86"/>
    <w:rsid w:val="121C4E44"/>
    <w:rsid w:val="12791770"/>
    <w:rsid w:val="128E689D"/>
    <w:rsid w:val="129E2F84"/>
    <w:rsid w:val="12CA5B28"/>
    <w:rsid w:val="13AA30B8"/>
    <w:rsid w:val="13D50C28"/>
    <w:rsid w:val="16422702"/>
    <w:rsid w:val="167C4F45"/>
    <w:rsid w:val="16A9014A"/>
    <w:rsid w:val="16BA62A0"/>
    <w:rsid w:val="16ED0036"/>
    <w:rsid w:val="17103D25"/>
    <w:rsid w:val="176C53FF"/>
    <w:rsid w:val="18041ADC"/>
    <w:rsid w:val="18561C0B"/>
    <w:rsid w:val="199155F1"/>
    <w:rsid w:val="1A7838AB"/>
    <w:rsid w:val="1A8A3DEE"/>
    <w:rsid w:val="1AB64BE3"/>
    <w:rsid w:val="1BCD6688"/>
    <w:rsid w:val="1D2B3667"/>
    <w:rsid w:val="1D3C1D18"/>
    <w:rsid w:val="1D890952"/>
    <w:rsid w:val="1D9C4564"/>
    <w:rsid w:val="1DC67833"/>
    <w:rsid w:val="1E015E7F"/>
    <w:rsid w:val="1EDC7743"/>
    <w:rsid w:val="1EE63E64"/>
    <w:rsid w:val="1F0979D8"/>
    <w:rsid w:val="1F7F7C9A"/>
    <w:rsid w:val="200661D1"/>
    <w:rsid w:val="20104D96"/>
    <w:rsid w:val="20A060A4"/>
    <w:rsid w:val="20CA763A"/>
    <w:rsid w:val="213333E4"/>
    <w:rsid w:val="21577120"/>
    <w:rsid w:val="21C1459A"/>
    <w:rsid w:val="222A0391"/>
    <w:rsid w:val="2230171F"/>
    <w:rsid w:val="22C24A6D"/>
    <w:rsid w:val="237F2E7B"/>
    <w:rsid w:val="23BD17E3"/>
    <w:rsid w:val="252E014B"/>
    <w:rsid w:val="260D4251"/>
    <w:rsid w:val="269E759F"/>
    <w:rsid w:val="27644345"/>
    <w:rsid w:val="27AE3812"/>
    <w:rsid w:val="27E019C4"/>
    <w:rsid w:val="28081174"/>
    <w:rsid w:val="283F26BC"/>
    <w:rsid w:val="286D1529"/>
    <w:rsid w:val="289B1FE8"/>
    <w:rsid w:val="28E0618F"/>
    <w:rsid w:val="29986528"/>
    <w:rsid w:val="29D62BAC"/>
    <w:rsid w:val="2A68414C"/>
    <w:rsid w:val="2AC05D36"/>
    <w:rsid w:val="2AEA2DB3"/>
    <w:rsid w:val="2AEB1A54"/>
    <w:rsid w:val="2C125811"/>
    <w:rsid w:val="2C723060"/>
    <w:rsid w:val="2CBA4A07"/>
    <w:rsid w:val="2D095D56"/>
    <w:rsid w:val="2D1034FB"/>
    <w:rsid w:val="2D2C76B3"/>
    <w:rsid w:val="2D510EC7"/>
    <w:rsid w:val="2DC73366"/>
    <w:rsid w:val="2E067382"/>
    <w:rsid w:val="2EB46A8C"/>
    <w:rsid w:val="2F0E7623"/>
    <w:rsid w:val="2FAB0637"/>
    <w:rsid w:val="2FAB29A4"/>
    <w:rsid w:val="30850E88"/>
    <w:rsid w:val="328B543C"/>
    <w:rsid w:val="338D79DE"/>
    <w:rsid w:val="34AA5361"/>
    <w:rsid w:val="35535C24"/>
    <w:rsid w:val="36511F38"/>
    <w:rsid w:val="36E70709"/>
    <w:rsid w:val="36FD3E6E"/>
    <w:rsid w:val="37517D16"/>
    <w:rsid w:val="37CD55EE"/>
    <w:rsid w:val="38AC5B4C"/>
    <w:rsid w:val="38B16CBE"/>
    <w:rsid w:val="39D73BCA"/>
    <w:rsid w:val="3A1A6AE5"/>
    <w:rsid w:val="3A483652"/>
    <w:rsid w:val="3A9A64B9"/>
    <w:rsid w:val="3ABD429C"/>
    <w:rsid w:val="3B9C3C56"/>
    <w:rsid w:val="3C34315C"/>
    <w:rsid w:val="3C3A5121"/>
    <w:rsid w:val="3C6127A9"/>
    <w:rsid w:val="3C642299"/>
    <w:rsid w:val="3CA870CA"/>
    <w:rsid w:val="3CFE720D"/>
    <w:rsid w:val="3DC80E72"/>
    <w:rsid w:val="3DD05E38"/>
    <w:rsid w:val="3E725142"/>
    <w:rsid w:val="3E8F1850"/>
    <w:rsid w:val="3FDE202D"/>
    <w:rsid w:val="41766CF7"/>
    <w:rsid w:val="41B96BE3"/>
    <w:rsid w:val="42E163F2"/>
    <w:rsid w:val="43D815DD"/>
    <w:rsid w:val="445350CD"/>
    <w:rsid w:val="44A91191"/>
    <w:rsid w:val="44C770D3"/>
    <w:rsid w:val="46557557"/>
    <w:rsid w:val="47E84C33"/>
    <w:rsid w:val="47FA68B5"/>
    <w:rsid w:val="482C04E4"/>
    <w:rsid w:val="48335942"/>
    <w:rsid w:val="48353277"/>
    <w:rsid w:val="485708FA"/>
    <w:rsid w:val="48BD520B"/>
    <w:rsid w:val="491F7C74"/>
    <w:rsid w:val="49AE2BAD"/>
    <w:rsid w:val="4A78588E"/>
    <w:rsid w:val="4ABF34BD"/>
    <w:rsid w:val="4AE010F6"/>
    <w:rsid w:val="4BB46342"/>
    <w:rsid w:val="4BC1172F"/>
    <w:rsid w:val="4C8E7D64"/>
    <w:rsid w:val="4CB818F5"/>
    <w:rsid w:val="4CE112CA"/>
    <w:rsid w:val="4D90556E"/>
    <w:rsid w:val="4F212F50"/>
    <w:rsid w:val="4F840831"/>
    <w:rsid w:val="510B3D95"/>
    <w:rsid w:val="51850F13"/>
    <w:rsid w:val="538F3C48"/>
    <w:rsid w:val="54C8750C"/>
    <w:rsid w:val="55FF50B5"/>
    <w:rsid w:val="56462CE4"/>
    <w:rsid w:val="56786C15"/>
    <w:rsid w:val="569F1F03"/>
    <w:rsid w:val="56B22127"/>
    <w:rsid w:val="572823EA"/>
    <w:rsid w:val="5737119B"/>
    <w:rsid w:val="575D6537"/>
    <w:rsid w:val="57805D82"/>
    <w:rsid w:val="57BD6FD6"/>
    <w:rsid w:val="58896EB8"/>
    <w:rsid w:val="589713E8"/>
    <w:rsid w:val="596040BD"/>
    <w:rsid w:val="596F60AE"/>
    <w:rsid w:val="59A0270B"/>
    <w:rsid w:val="5A225816"/>
    <w:rsid w:val="5A4F0CFD"/>
    <w:rsid w:val="5AD00DCE"/>
    <w:rsid w:val="5AE66844"/>
    <w:rsid w:val="5B280C0A"/>
    <w:rsid w:val="5B590DC3"/>
    <w:rsid w:val="5B743E4F"/>
    <w:rsid w:val="5BE30FD5"/>
    <w:rsid w:val="5CB955BB"/>
    <w:rsid w:val="5D0815DA"/>
    <w:rsid w:val="5D1551BE"/>
    <w:rsid w:val="5D24413E"/>
    <w:rsid w:val="5E0B036F"/>
    <w:rsid w:val="606749B9"/>
    <w:rsid w:val="60BD0047"/>
    <w:rsid w:val="610E08AA"/>
    <w:rsid w:val="614147D4"/>
    <w:rsid w:val="62427CA9"/>
    <w:rsid w:val="62CF4061"/>
    <w:rsid w:val="62FF66F4"/>
    <w:rsid w:val="63471E49"/>
    <w:rsid w:val="6358569F"/>
    <w:rsid w:val="63A51655"/>
    <w:rsid w:val="65586590"/>
    <w:rsid w:val="66B76FD4"/>
    <w:rsid w:val="68224FA5"/>
    <w:rsid w:val="68FE11FC"/>
    <w:rsid w:val="69162ADC"/>
    <w:rsid w:val="696650E6"/>
    <w:rsid w:val="69A973BA"/>
    <w:rsid w:val="6A0960AB"/>
    <w:rsid w:val="6A766410"/>
    <w:rsid w:val="6ADE6653"/>
    <w:rsid w:val="6B0E7B08"/>
    <w:rsid w:val="6BEC12E0"/>
    <w:rsid w:val="6C4E5FF7"/>
    <w:rsid w:val="6CFE7A1D"/>
    <w:rsid w:val="6D325918"/>
    <w:rsid w:val="6D417909"/>
    <w:rsid w:val="6D611D5A"/>
    <w:rsid w:val="6DC543CA"/>
    <w:rsid w:val="6E027099"/>
    <w:rsid w:val="6EA75E92"/>
    <w:rsid w:val="6EC16F54"/>
    <w:rsid w:val="6F2D6397"/>
    <w:rsid w:val="6F6873CF"/>
    <w:rsid w:val="6F6B1799"/>
    <w:rsid w:val="6FC565D0"/>
    <w:rsid w:val="6FCA008A"/>
    <w:rsid w:val="702909A1"/>
    <w:rsid w:val="706A7177"/>
    <w:rsid w:val="7097247F"/>
    <w:rsid w:val="70974410"/>
    <w:rsid w:val="71313367"/>
    <w:rsid w:val="717E112C"/>
    <w:rsid w:val="71AB5C99"/>
    <w:rsid w:val="733972BD"/>
    <w:rsid w:val="736F470B"/>
    <w:rsid w:val="73DD2FBE"/>
    <w:rsid w:val="740508EE"/>
    <w:rsid w:val="749F67BA"/>
    <w:rsid w:val="778B6351"/>
    <w:rsid w:val="77BB3022"/>
    <w:rsid w:val="77F9775E"/>
    <w:rsid w:val="780305DD"/>
    <w:rsid w:val="78B10039"/>
    <w:rsid w:val="79030169"/>
    <w:rsid w:val="796B5D3E"/>
    <w:rsid w:val="79BE6CD3"/>
    <w:rsid w:val="7A6A0ACD"/>
    <w:rsid w:val="7A703A31"/>
    <w:rsid w:val="7AC027B5"/>
    <w:rsid w:val="7B7E2CEC"/>
    <w:rsid w:val="7BF5023D"/>
    <w:rsid w:val="7D252DA4"/>
    <w:rsid w:val="7D3E3E65"/>
    <w:rsid w:val="7D4A45B8"/>
    <w:rsid w:val="7D612AF5"/>
    <w:rsid w:val="7D6E02A7"/>
    <w:rsid w:val="7DCE6802"/>
    <w:rsid w:val="7EB02B41"/>
    <w:rsid w:val="7FED42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Autospacing="1" w:afterAutospacing="1"/>
      <w:jc w:val="left"/>
      <w:outlineLvl w:val="0"/>
    </w:pPr>
    <w:rPr>
      <w:rFonts w:hint="eastAsia" w:ascii="宋体" w:hAnsi="宋体" w:eastAsia="宋体" w:cs="Times New Roman"/>
      <w:b/>
      <w:bCs/>
      <w:kern w:val="44"/>
      <w:sz w:val="48"/>
      <w:szCs w:val="48"/>
    </w:rPr>
  </w:style>
  <w:style w:type="paragraph" w:styleId="3">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bCs/>
      <w:kern w:val="0"/>
      <w:sz w:val="36"/>
      <w:szCs w:val="36"/>
    </w:rPr>
  </w:style>
  <w:style w:type="paragraph" w:styleId="4">
    <w:name w:val="heading 3"/>
    <w:basedOn w:val="1"/>
    <w:next w:val="1"/>
    <w:semiHidden/>
    <w:unhideWhenUsed/>
    <w:qFormat/>
    <w:uiPriority w:val="0"/>
    <w:pPr>
      <w:spacing w:beforeAutospacing="1" w:afterAutospacing="1"/>
      <w:jc w:val="left"/>
      <w:outlineLvl w:val="2"/>
    </w:pPr>
    <w:rPr>
      <w:rFonts w:hint="eastAsia" w:ascii="宋体" w:hAnsi="宋体" w:eastAsia="宋体" w:cs="Times New Roman"/>
      <w:b/>
      <w:bCs/>
      <w:kern w:val="0"/>
      <w:sz w:val="27"/>
      <w:szCs w:val="27"/>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footer"/>
    <w:basedOn w:val="1"/>
    <w:link w:val="13"/>
    <w:qFormat/>
    <w:uiPriority w:val="0"/>
    <w:pPr>
      <w:tabs>
        <w:tab w:val="center" w:pos="4153"/>
        <w:tab w:val="right" w:pos="8306"/>
      </w:tabs>
      <w:snapToGrid w:val="0"/>
      <w:jc w:val="left"/>
    </w:pPr>
    <w:rPr>
      <w:sz w:val="18"/>
      <w:szCs w:val="18"/>
    </w:rPr>
  </w:style>
  <w:style w:type="paragraph" w:styleId="6">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character" w:styleId="9">
    <w:name w:val="Strong"/>
    <w:basedOn w:val="8"/>
    <w:qFormat/>
    <w:uiPriority w:val="0"/>
    <w:rPr>
      <w:b/>
    </w:rPr>
  </w:style>
  <w:style w:type="character" w:styleId="10">
    <w:name w:val="Hyperlink"/>
    <w:basedOn w:val="8"/>
    <w:uiPriority w:val="0"/>
    <w:rPr>
      <w:color w:val="0000FF"/>
      <w:u w:val="single"/>
    </w:rPr>
  </w:style>
  <w:style w:type="character" w:customStyle="1" w:styleId="11">
    <w:name w:val="NormalCharacter"/>
    <w:qFormat/>
    <w:uiPriority w:val="0"/>
    <w:rPr>
      <w:sz w:val="24"/>
      <w:szCs w:val="24"/>
      <w:lang w:val="en-US" w:eastAsia="zh-CN" w:bidi="ar-SA"/>
    </w:rPr>
  </w:style>
  <w:style w:type="character" w:customStyle="1" w:styleId="12">
    <w:name w:val="页眉 Char"/>
    <w:basedOn w:val="8"/>
    <w:link w:val="6"/>
    <w:qFormat/>
    <w:uiPriority w:val="0"/>
    <w:rPr>
      <w:rFonts w:asciiTheme="minorHAnsi" w:hAnsiTheme="minorHAnsi" w:eastAsiaTheme="minorEastAsia" w:cstheme="minorBidi"/>
      <w:kern w:val="2"/>
      <w:sz w:val="18"/>
      <w:szCs w:val="18"/>
    </w:rPr>
  </w:style>
  <w:style w:type="character" w:customStyle="1" w:styleId="13">
    <w:name w:val="页脚 Char"/>
    <w:basedOn w:val="8"/>
    <w:link w:val="5"/>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14</Pages>
  <Words>7934</Words>
  <Characters>8138</Characters>
  <Lines>24</Lines>
  <Paragraphs>6</Paragraphs>
  <TotalTime>67</TotalTime>
  <ScaleCrop>false</ScaleCrop>
  <LinksUpToDate>false</LinksUpToDate>
  <CharactersWithSpaces>8543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2026-03-18T02:27:00Z</dcterms:created>
  <dc:creator>wj</dc:creator>
  <cp:lastModifiedBy>海阔天空</cp:lastModifiedBy>
  <dcterms:modified xsi:type="dcterms:W3CDTF">2026-04-23T07:55:45Z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eyJoZGlkIjoiYWU4NTUyYWZiYmEzM2JlYjEzYTE4ZTcwMTgyZWUzNTgiLCJ1c2VySWQiOiI1MzU0Njg2ODYifQ==</vt:lpwstr>
  </property>
  <property fmtid="{D5CDD505-2E9C-101B-9397-08002B2CF9AE}" pid="4" name="ICV">
    <vt:lpwstr>EC9BA2A8E0304B9998A477F44B4D65D5_13</vt:lpwstr>
  </property>
</Properties>
</file>