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jc w:val="center"/>
        <w:rPr>
          <w:rFonts w:ascii="宋体" w:eastAsia="Times New Roman" w:cs="宋体"/>
          <w:b/>
          <w:color w:val="auto"/>
          <w:sz w:val="32"/>
        </w:rPr>
      </w:pPr>
      <w:r>
        <w:rPr>
          <w:rFonts w:hint="eastAsia" w:ascii="宋体" w:hAnsi="宋体" w:cs="宋体"/>
          <w:b/>
          <w:color w:val="auto"/>
          <w:sz w:val="32"/>
        </w:rPr>
        <w:t>附件、清单</w:t>
      </w:r>
    </w:p>
    <w:p>
      <w:pPr>
        <w:pStyle w:val="18"/>
        <w:snapToGrid w:val="0"/>
        <w:spacing w:line="560" w:lineRule="atLeast"/>
        <w:rPr>
          <w:rFonts w:ascii="宋体" w:cs="宋体"/>
          <w:color w:val="auto"/>
        </w:rPr>
      </w:pPr>
    </w:p>
    <w:p>
      <w:pPr>
        <w:topLinePunct/>
        <w:autoSpaceDE w:val="0"/>
        <w:autoSpaceDN w:val="0"/>
        <w:snapToGrid w:val="0"/>
        <w:spacing w:line="560" w:lineRule="atLeast"/>
        <w:ind w:firstLine="482" w:firstLineChars="200"/>
        <w:rPr>
          <w:rFonts w:ascii="宋体" w:cs="宋体"/>
          <w:b/>
          <w:color w:val="auto"/>
          <w:sz w:val="24"/>
        </w:rPr>
      </w:pPr>
      <w:r>
        <w:rPr>
          <w:rFonts w:hint="eastAsia" w:ascii="宋体" w:hAnsi="宋体" w:cs="宋体"/>
          <w:b/>
          <w:color w:val="auto"/>
          <w:sz w:val="24"/>
        </w:rPr>
        <w:t>供应商资格条件：</w:t>
      </w:r>
    </w:p>
    <w:p>
      <w:pPr>
        <w:topLinePunct/>
        <w:autoSpaceDE w:val="0"/>
        <w:autoSpaceDN w:val="0"/>
        <w:snapToGrid w:val="0"/>
        <w:spacing w:line="560" w:lineRule="atLeast"/>
        <w:ind w:firstLine="482" w:firstLineChars="200"/>
        <w:rPr>
          <w:rFonts w:ascii="宋体" w:cs="宋体"/>
          <w:b/>
          <w:color w:val="auto"/>
          <w:sz w:val="24"/>
        </w:rPr>
      </w:pPr>
      <w:r>
        <w:rPr>
          <w:rFonts w:ascii="宋体" w:hAnsi="宋体" w:cs="宋体"/>
          <w:b/>
          <w:color w:val="auto"/>
          <w:sz w:val="24"/>
        </w:rPr>
        <w:t>1</w:t>
      </w:r>
      <w:r>
        <w:rPr>
          <w:rFonts w:hint="eastAsia" w:ascii="宋体" w:hAnsi="宋体" w:cs="宋体"/>
          <w:b/>
          <w:color w:val="auto"/>
          <w:sz w:val="24"/>
        </w:rPr>
        <w:t>、符合《政府采购法》第二十二条规定的条件：</w:t>
      </w:r>
    </w:p>
    <w:p>
      <w:pPr>
        <w:topLinePunct/>
        <w:autoSpaceDE w:val="0"/>
        <w:autoSpaceDN w:val="0"/>
        <w:snapToGrid w:val="0"/>
        <w:spacing w:line="560" w:lineRule="atLeast"/>
        <w:ind w:firstLine="480" w:firstLineChars="200"/>
        <w:rPr>
          <w:rFonts w:ascii="宋体" w:cs="宋体"/>
          <w:bCs/>
          <w:color w:val="auto"/>
          <w:sz w:val="24"/>
        </w:rPr>
      </w:pPr>
      <w:r>
        <w:rPr>
          <w:rFonts w:ascii="宋体" w:hAnsi="宋体" w:cs="宋体"/>
          <w:bCs/>
          <w:color w:val="auto"/>
          <w:sz w:val="24"/>
        </w:rPr>
        <w:t>1.1</w:t>
      </w:r>
      <w:r>
        <w:rPr>
          <w:rFonts w:hint="eastAsia" w:ascii="宋体" w:hAnsi="宋体" w:cs="宋体"/>
          <w:bCs/>
          <w:color w:val="auto"/>
          <w:sz w:val="24"/>
        </w:rPr>
        <w:t>具有独立承担民事责任的能力；</w:t>
      </w:r>
    </w:p>
    <w:p>
      <w:pPr>
        <w:topLinePunct/>
        <w:autoSpaceDE w:val="0"/>
        <w:autoSpaceDN w:val="0"/>
        <w:snapToGrid w:val="0"/>
        <w:spacing w:line="560" w:lineRule="atLeast"/>
        <w:ind w:firstLine="480" w:firstLineChars="200"/>
        <w:rPr>
          <w:rFonts w:ascii="宋体" w:cs="宋体"/>
          <w:bCs/>
          <w:color w:val="auto"/>
          <w:sz w:val="24"/>
        </w:rPr>
      </w:pPr>
      <w:r>
        <w:rPr>
          <w:rFonts w:ascii="宋体" w:hAnsi="宋体" w:cs="宋体"/>
          <w:bCs/>
          <w:color w:val="auto"/>
          <w:sz w:val="24"/>
        </w:rPr>
        <w:t>1.2</w:t>
      </w:r>
      <w:r>
        <w:rPr>
          <w:rFonts w:hint="eastAsia" w:ascii="宋体" w:hAnsi="宋体" w:cs="宋体"/>
          <w:bCs/>
          <w:color w:val="auto"/>
          <w:sz w:val="24"/>
        </w:rPr>
        <w:t>具有良好的商业信誉和健全的财务会计制度；</w:t>
      </w:r>
    </w:p>
    <w:p>
      <w:pPr>
        <w:topLinePunct/>
        <w:autoSpaceDE w:val="0"/>
        <w:autoSpaceDN w:val="0"/>
        <w:snapToGrid w:val="0"/>
        <w:spacing w:line="560" w:lineRule="atLeast"/>
        <w:ind w:firstLine="480" w:firstLineChars="200"/>
        <w:rPr>
          <w:rFonts w:ascii="宋体" w:cs="宋体"/>
          <w:bCs/>
          <w:color w:val="auto"/>
          <w:sz w:val="24"/>
        </w:rPr>
      </w:pPr>
      <w:r>
        <w:rPr>
          <w:rFonts w:ascii="宋体" w:hAnsi="宋体" w:cs="宋体"/>
          <w:bCs/>
          <w:color w:val="auto"/>
          <w:sz w:val="24"/>
        </w:rPr>
        <w:t>1.3</w:t>
      </w:r>
      <w:r>
        <w:rPr>
          <w:rFonts w:hint="eastAsia" w:ascii="宋体" w:hAnsi="宋体" w:cs="宋体"/>
          <w:bCs/>
          <w:color w:val="auto"/>
          <w:sz w:val="24"/>
        </w:rPr>
        <w:t>具有履行合同所必须的设备和专业技术能力；</w:t>
      </w:r>
    </w:p>
    <w:p>
      <w:pPr>
        <w:topLinePunct/>
        <w:autoSpaceDE w:val="0"/>
        <w:autoSpaceDN w:val="0"/>
        <w:snapToGrid w:val="0"/>
        <w:spacing w:line="560" w:lineRule="atLeast"/>
        <w:ind w:firstLine="480" w:firstLineChars="200"/>
        <w:rPr>
          <w:rFonts w:ascii="宋体" w:cs="宋体"/>
          <w:bCs/>
          <w:color w:val="auto"/>
          <w:sz w:val="24"/>
        </w:rPr>
      </w:pPr>
      <w:r>
        <w:rPr>
          <w:rFonts w:ascii="宋体" w:hAnsi="宋体" w:cs="宋体"/>
          <w:bCs/>
          <w:color w:val="auto"/>
          <w:sz w:val="24"/>
        </w:rPr>
        <w:t>1.4</w:t>
      </w:r>
      <w:r>
        <w:rPr>
          <w:rFonts w:hint="eastAsia" w:ascii="宋体" w:hAnsi="宋体" w:cs="宋体"/>
          <w:bCs/>
          <w:color w:val="auto"/>
          <w:sz w:val="24"/>
        </w:rPr>
        <w:t>具有依法缴纳税收和社会保障资金的良好记录；</w:t>
      </w:r>
    </w:p>
    <w:p>
      <w:pPr>
        <w:topLinePunct/>
        <w:autoSpaceDE w:val="0"/>
        <w:autoSpaceDN w:val="0"/>
        <w:snapToGrid w:val="0"/>
        <w:spacing w:line="560" w:lineRule="atLeast"/>
        <w:ind w:firstLine="480" w:firstLineChars="200"/>
        <w:rPr>
          <w:rFonts w:ascii="宋体" w:cs="宋体"/>
          <w:bCs/>
          <w:color w:val="auto"/>
          <w:sz w:val="24"/>
        </w:rPr>
      </w:pPr>
      <w:r>
        <w:rPr>
          <w:rFonts w:ascii="宋体" w:hAnsi="宋体" w:cs="宋体"/>
          <w:bCs/>
          <w:color w:val="auto"/>
          <w:sz w:val="24"/>
        </w:rPr>
        <w:t>1.5</w:t>
      </w:r>
      <w:r>
        <w:rPr>
          <w:rFonts w:hint="eastAsia" w:ascii="宋体" w:hAnsi="宋体" w:cs="宋体"/>
          <w:bCs/>
          <w:color w:val="auto"/>
          <w:sz w:val="24"/>
        </w:rPr>
        <w:t>参加本次政府采购活动前三年内，在经营活动中没有重大违法记录；</w:t>
      </w:r>
    </w:p>
    <w:p>
      <w:pPr>
        <w:topLinePunct/>
        <w:autoSpaceDE w:val="0"/>
        <w:autoSpaceDN w:val="0"/>
        <w:snapToGrid w:val="0"/>
        <w:spacing w:line="560" w:lineRule="atLeast"/>
        <w:ind w:firstLine="480" w:firstLineChars="200"/>
        <w:rPr>
          <w:rFonts w:ascii="宋体" w:cs="宋体"/>
          <w:bCs/>
          <w:color w:val="auto"/>
          <w:sz w:val="24"/>
        </w:rPr>
      </w:pPr>
      <w:r>
        <w:rPr>
          <w:rFonts w:ascii="宋体" w:hAnsi="宋体" w:cs="宋体"/>
          <w:bCs/>
          <w:color w:val="auto"/>
          <w:sz w:val="24"/>
        </w:rPr>
        <w:t>1.6</w:t>
      </w:r>
      <w:r>
        <w:rPr>
          <w:rFonts w:hint="eastAsia" w:ascii="宋体" w:hAnsi="宋体" w:cs="宋体"/>
          <w:bCs/>
          <w:color w:val="auto"/>
          <w:sz w:val="24"/>
        </w:rPr>
        <w:t>法律、行政法规规定的其他条件；</w:t>
      </w:r>
    </w:p>
    <w:p>
      <w:pPr>
        <w:topLinePunct/>
        <w:autoSpaceDE w:val="0"/>
        <w:autoSpaceDN w:val="0"/>
        <w:snapToGrid w:val="0"/>
        <w:spacing w:line="560" w:lineRule="atLeast"/>
        <w:ind w:firstLine="482" w:firstLineChars="200"/>
        <w:rPr>
          <w:rFonts w:ascii="宋体" w:cs="宋体"/>
          <w:b/>
          <w:color w:val="auto"/>
          <w:sz w:val="24"/>
        </w:rPr>
      </w:pPr>
      <w:r>
        <w:rPr>
          <w:rFonts w:ascii="宋体" w:hAnsi="宋体" w:cs="宋体"/>
          <w:b/>
          <w:color w:val="auto"/>
          <w:sz w:val="24"/>
        </w:rPr>
        <w:t>2</w:t>
      </w:r>
      <w:r>
        <w:rPr>
          <w:rFonts w:hint="eastAsia" w:ascii="宋体" w:hAnsi="宋体" w:cs="宋体"/>
          <w:b/>
          <w:color w:val="auto"/>
          <w:sz w:val="24"/>
        </w:rPr>
        <w:t>、本项目提出的特殊条件</w:t>
      </w:r>
    </w:p>
    <w:p>
      <w:pPr>
        <w:pStyle w:val="5"/>
        <w:snapToGrid w:val="0"/>
        <w:spacing w:line="560" w:lineRule="atLeast"/>
        <w:ind w:firstLine="480" w:firstLineChars="200"/>
        <w:rPr>
          <w:rFonts w:hint="eastAsia" w:ascii="宋体" w:hAnsi="宋体" w:cs="宋体"/>
          <w:bCs/>
          <w:color w:val="auto"/>
        </w:rPr>
      </w:pPr>
      <w:r>
        <w:rPr>
          <w:rFonts w:ascii="宋体" w:hAnsi="宋体" w:cs="宋体"/>
          <w:bCs/>
          <w:color w:val="auto"/>
        </w:rPr>
        <w:t>2.1</w:t>
      </w:r>
      <w:r>
        <w:rPr>
          <w:rFonts w:hint="eastAsia" w:ascii="宋体" w:hAnsi="宋体" w:cs="宋体"/>
          <w:bCs/>
          <w:color w:val="auto"/>
        </w:rPr>
        <w:t>参加本次</w:t>
      </w:r>
      <w:r>
        <w:rPr>
          <w:rFonts w:hint="eastAsia" w:ascii="宋体" w:hAnsi="宋体" w:cs="宋体"/>
          <w:bCs/>
          <w:color w:val="auto"/>
          <w:lang w:val="en-US" w:eastAsia="zh-CN"/>
        </w:rPr>
        <w:t>投标</w:t>
      </w:r>
      <w:r>
        <w:rPr>
          <w:rFonts w:hint="eastAsia" w:ascii="宋体" w:hAnsi="宋体" w:cs="宋体"/>
          <w:bCs/>
          <w:color w:val="auto"/>
        </w:rPr>
        <w:t>的供应商、其现任法定代表人、主要负责人在前三年内无行贿犯罪记录。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eastAsia="宋体"/>
          <w:sz w:val="24"/>
          <w:szCs w:val="24"/>
          <w:lang w:val="en-US" w:eastAsia="zh-CN"/>
        </w:rPr>
      </w:pPr>
      <w:r>
        <w:rPr>
          <w:rFonts w:hint="eastAsia" w:ascii="宋体" w:hAnsi="宋体" w:cs="宋体"/>
          <w:bCs/>
          <w:color w:val="auto"/>
          <w:sz w:val="24"/>
          <w:szCs w:val="24"/>
          <w:lang w:val="en-US" w:eastAsia="zh-CN"/>
        </w:rPr>
        <w:t>2.2参加本次投标的供应商营业执照注册地需为四川省内。</w:t>
      </w:r>
      <w:bookmarkStart w:id="0" w:name="_GoBack"/>
      <w:bookmarkEnd w:id="0"/>
    </w:p>
    <w:p>
      <w:pPr>
        <w:pStyle w:val="5"/>
        <w:snapToGrid w:val="0"/>
        <w:spacing w:line="560" w:lineRule="atLeast"/>
        <w:ind w:firstLine="480" w:firstLineChars="200"/>
        <w:rPr>
          <w:rFonts w:ascii="宋体" w:cs="宋体"/>
          <w:bCs/>
          <w:color w:val="auto"/>
        </w:rPr>
      </w:pPr>
      <w:r>
        <w:rPr>
          <w:rFonts w:ascii="宋体" w:hAnsi="宋体" w:cs="宋体"/>
          <w:bCs/>
          <w:color w:val="auto"/>
        </w:rPr>
        <w:t>2.</w:t>
      </w:r>
      <w:r>
        <w:rPr>
          <w:rFonts w:hint="eastAsia" w:ascii="宋体" w:hAnsi="宋体" w:cs="宋体"/>
          <w:bCs/>
          <w:color w:val="auto"/>
          <w:lang w:val="en-US" w:eastAsia="zh-CN"/>
        </w:rPr>
        <w:t>3</w:t>
      </w:r>
      <w:r>
        <w:rPr>
          <w:rFonts w:hint="eastAsia" w:ascii="宋体" w:hAnsi="宋体" w:cs="宋体"/>
          <w:bCs/>
          <w:color w:val="auto"/>
        </w:rPr>
        <w:t>供应商营业执照经营范围须包含工程招标代理，同时</w:t>
      </w:r>
      <w:r>
        <w:rPr>
          <w:rFonts w:hint="eastAsia" w:ascii="宋体" w:hAnsi="宋体" w:cs="仿宋"/>
          <w:color w:val="auto"/>
          <w:shd w:val="clear" w:color="auto" w:fill="FFFFFF"/>
        </w:rPr>
        <w:t>需为四川省住房和城乡建设厅招标代理网上名录中的企业和四川省政府采购网注册的企业。</w:t>
      </w:r>
    </w:p>
    <w:p>
      <w:pPr>
        <w:topLinePunct/>
        <w:autoSpaceDE w:val="0"/>
        <w:autoSpaceDN w:val="0"/>
        <w:snapToGrid w:val="0"/>
        <w:spacing w:line="560" w:lineRule="atLeast"/>
        <w:ind w:firstLine="482" w:firstLineChars="200"/>
        <w:rPr>
          <w:rFonts w:ascii="宋体" w:cs="宋体"/>
          <w:b/>
          <w:color w:val="auto"/>
          <w:sz w:val="24"/>
        </w:rPr>
      </w:pPr>
      <w:r>
        <w:rPr>
          <w:rFonts w:ascii="宋体" w:hAnsi="宋体" w:cs="宋体"/>
          <w:b/>
          <w:color w:val="auto"/>
          <w:sz w:val="24"/>
        </w:rPr>
        <w:t>3</w:t>
      </w:r>
      <w:r>
        <w:rPr>
          <w:rFonts w:hint="eastAsia" w:ascii="宋体" w:hAnsi="宋体" w:cs="宋体"/>
          <w:b/>
          <w:color w:val="auto"/>
          <w:sz w:val="24"/>
        </w:rPr>
        <w:t>、本项目</w:t>
      </w:r>
      <w:r>
        <w:rPr>
          <w:rFonts w:hint="eastAsia" w:ascii="宋体" w:hAnsi="宋体" w:cs="宋体"/>
          <w:b/>
          <w:color w:val="auto"/>
          <w:sz w:val="24"/>
          <w:u w:val="single"/>
        </w:rPr>
        <w:t>不支持</w:t>
      </w:r>
      <w:r>
        <w:rPr>
          <w:rFonts w:hint="eastAsia" w:ascii="宋体" w:hAnsi="宋体" w:cs="宋体"/>
          <w:b/>
          <w:color w:val="auto"/>
          <w:sz w:val="24"/>
        </w:rPr>
        <w:t>联合体投标。</w:t>
      </w:r>
    </w:p>
    <w:p>
      <w:pPr>
        <w:snapToGrid w:val="0"/>
        <w:spacing w:line="560" w:lineRule="atLeast"/>
        <w:ind w:firstLine="482" w:firstLineChars="200"/>
        <w:rPr>
          <w:rFonts w:ascii="宋体" w:cs="宋体"/>
          <w:b/>
          <w:bCs/>
          <w:color w:val="auto"/>
          <w:sz w:val="24"/>
        </w:rPr>
      </w:pPr>
      <w:r>
        <w:rPr>
          <w:rFonts w:hint="eastAsia" w:ascii="宋体" w:hAnsi="宋体" w:cs="宋体"/>
          <w:b/>
          <w:bCs/>
          <w:color w:val="auto"/>
          <w:sz w:val="24"/>
        </w:rPr>
        <w:t>一、项目概况</w:t>
      </w:r>
    </w:p>
    <w:p>
      <w:pPr>
        <w:snapToGrid w:val="0"/>
        <w:spacing w:line="560" w:lineRule="atLeast"/>
        <w:ind w:firstLine="480" w:firstLineChars="200"/>
        <w:rPr>
          <w:rFonts w:ascii="宋体" w:cs="宋体"/>
          <w:bCs/>
          <w:color w:val="auto"/>
          <w:sz w:val="24"/>
        </w:rPr>
      </w:pPr>
      <w:r>
        <w:rPr>
          <w:rFonts w:ascii="宋体" w:hAnsi="宋体" w:cs="宋体"/>
          <w:bCs/>
          <w:color w:val="auto"/>
          <w:sz w:val="24"/>
        </w:rPr>
        <w:t>1</w:t>
      </w:r>
      <w:r>
        <w:rPr>
          <w:rFonts w:hint="eastAsia" w:ascii="宋体" w:hAnsi="宋体" w:cs="宋体"/>
          <w:bCs/>
          <w:color w:val="auto"/>
          <w:sz w:val="24"/>
        </w:rPr>
        <w:t>、基本情况：乐山市疾病预防控制中心实验室能力建设项目勘察、设计、施工、监理、重要材料及设备。</w:t>
      </w:r>
    </w:p>
    <w:p>
      <w:pPr>
        <w:snapToGrid w:val="0"/>
        <w:spacing w:line="560" w:lineRule="atLeast"/>
        <w:ind w:firstLine="480" w:firstLineChars="200"/>
        <w:rPr>
          <w:rFonts w:ascii="宋体" w:cs="宋体"/>
          <w:bCs/>
          <w:color w:val="auto"/>
          <w:sz w:val="24"/>
        </w:rPr>
      </w:pPr>
      <w:r>
        <w:rPr>
          <w:rFonts w:ascii="宋体" w:hAnsi="宋体" w:cs="宋体"/>
          <w:bCs/>
          <w:color w:val="auto"/>
          <w:sz w:val="24"/>
        </w:rPr>
        <w:t>2.</w:t>
      </w:r>
      <w:r>
        <w:rPr>
          <w:rFonts w:hint="eastAsia" w:ascii="宋体" w:hAnsi="宋体" w:cs="宋体"/>
          <w:bCs/>
          <w:color w:val="auto"/>
          <w:sz w:val="24"/>
        </w:rPr>
        <w:t>项目名称：乐山市疾病预防控制中心实验室能力建设项目。</w:t>
      </w:r>
    </w:p>
    <w:p>
      <w:pPr>
        <w:snapToGrid w:val="0"/>
        <w:spacing w:line="560" w:lineRule="atLeast"/>
        <w:ind w:firstLine="480" w:firstLineChars="200"/>
        <w:rPr>
          <w:rFonts w:ascii="宋体" w:cs="宋体"/>
          <w:bCs/>
          <w:color w:val="auto"/>
          <w:sz w:val="24"/>
        </w:rPr>
      </w:pPr>
      <w:r>
        <w:rPr>
          <w:rFonts w:ascii="宋体" w:hAnsi="宋体" w:cs="宋体"/>
          <w:bCs/>
          <w:color w:val="auto"/>
          <w:sz w:val="24"/>
        </w:rPr>
        <w:t>3.</w:t>
      </w:r>
      <w:r>
        <w:rPr>
          <w:rFonts w:hint="eastAsia" w:ascii="宋体" w:hAnsi="宋体" w:cs="宋体"/>
          <w:bCs/>
          <w:color w:val="auto"/>
          <w:sz w:val="24"/>
        </w:rPr>
        <w:t>服务期限：完成本项目包含的所有招标代理事项。</w:t>
      </w:r>
    </w:p>
    <w:p>
      <w:pPr>
        <w:snapToGrid w:val="0"/>
        <w:spacing w:line="560" w:lineRule="atLeast"/>
        <w:ind w:firstLine="480" w:firstLineChars="200"/>
        <w:rPr>
          <w:rFonts w:ascii="宋体" w:cs="宋体"/>
          <w:bCs/>
          <w:color w:val="auto"/>
          <w:sz w:val="24"/>
        </w:rPr>
      </w:pPr>
      <w:r>
        <w:rPr>
          <w:rFonts w:ascii="宋体" w:hAnsi="宋体" w:cs="宋体"/>
          <w:bCs/>
          <w:color w:val="auto"/>
          <w:sz w:val="24"/>
        </w:rPr>
        <w:t>4.</w:t>
      </w:r>
      <w:r>
        <w:rPr>
          <w:rFonts w:hint="eastAsia" w:ascii="宋体" w:hAnsi="宋体" w:cs="宋体"/>
          <w:bCs/>
          <w:color w:val="auto"/>
          <w:sz w:val="24"/>
        </w:rPr>
        <w:t>采购项目预算金额：</w:t>
      </w:r>
      <w:r>
        <w:rPr>
          <w:rFonts w:ascii="宋体" w:eastAsia="Times New Roman" w:cs="宋体"/>
          <w:bCs/>
          <w:color w:val="auto"/>
          <w:sz w:val="24"/>
        </w:rPr>
        <w:t>2500万元</w:t>
      </w:r>
      <w:r>
        <w:rPr>
          <w:rFonts w:hint="eastAsia" w:ascii="宋体" w:hAnsi="宋体" w:cs="宋体"/>
          <w:bCs/>
          <w:color w:val="auto"/>
          <w:sz w:val="24"/>
        </w:rPr>
        <w:t>。</w:t>
      </w:r>
    </w:p>
    <w:p>
      <w:pPr>
        <w:snapToGrid w:val="0"/>
        <w:spacing w:line="560" w:lineRule="atLeast"/>
        <w:ind w:firstLine="480"/>
        <w:rPr>
          <w:rFonts w:ascii="宋体" w:hAnsi="宋体" w:cs="宋体"/>
          <w:b/>
          <w:bCs/>
          <w:color w:val="auto"/>
          <w:sz w:val="24"/>
        </w:rPr>
      </w:pPr>
      <w:r>
        <w:rPr>
          <w:rFonts w:hAnsi="宋体" w:eastAsia="Times New Roman" w:cs="仿宋"/>
          <w:b/>
          <w:bCs/>
          <w:color w:val="auto"/>
          <w:sz w:val="24"/>
        </w:rPr>
        <w:t>二</w:t>
      </w:r>
      <w:r>
        <w:rPr>
          <w:rFonts w:hint="eastAsia" w:ascii="宋体" w:hAnsi="宋体" w:cs="宋体"/>
          <w:b/>
          <w:bCs/>
          <w:color w:val="auto"/>
          <w:sz w:val="24"/>
        </w:rPr>
        <w:t>、服务要求：</w:t>
      </w:r>
      <w:r>
        <w:rPr>
          <w:rFonts w:ascii="宋体" w:hAnsi="宋体" w:cs="宋体"/>
          <w:b/>
          <w:bCs/>
          <w:color w:val="auto"/>
          <w:sz w:val="24"/>
        </w:rPr>
        <w:t xml:space="preserve"> </w:t>
      </w:r>
    </w:p>
    <w:p>
      <w:pPr>
        <w:snapToGrid w:val="0"/>
        <w:spacing w:line="560" w:lineRule="atLeast"/>
        <w:ind w:firstLine="480"/>
        <w:rPr>
          <w:rFonts w:ascii="宋体" w:hAnsi="宋体" w:cs="宋体"/>
          <w:b/>
          <w:bCs/>
          <w:color w:val="auto"/>
          <w:sz w:val="24"/>
        </w:rPr>
      </w:pPr>
      <w:r>
        <w:rPr>
          <w:rFonts w:hint="eastAsia" w:ascii="宋体" w:hAnsi="宋体" w:cs="宋体"/>
          <w:b/>
          <w:bCs/>
          <w:color w:val="auto"/>
          <w:sz w:val="24"/>
        </w:rPr>
        <w:t>（一）服务内容：</w:t>
      </w:r>
    </w:p>
    <w:p>
      <w:pPr>
        <w:snapToGrid w:val="0"/>
        <w:spacing w:line="560" w:lineRule="atLeast"/>
        <w:ind w:firstLine="480"/>
        <w:rPr>
          <w:rFonts w:ascii="宋体" w:hAnsi="宋体" w:cs="宋体"/>
          <w:color w:val="auto"/>
          <w:sz w:val="24"/>
        </w:rPr>
      </w:pPr>
      <w:r>
        <w:rPr>
          <w:rFonts w:ascii="宋体" w:hAnsi="宋体" w:cs="宋体"/>
          <w:b/>
          <w:bCs/>
          <w:color w:val="auto"/>
          <w:sz w:val="24"/>
        </w:rPr>
        <w:t xml:space="preserve"> </w:t>
      </w:r>
      <w:r>
        <w:rPr>
          <w:rFonts w:ascii="宋体" w:hAnsi="宋体" w:cs="宋体"/>
          <w:color w:val="auto"/>
          <w:sz w:val="24"/>
        </w:rPr>
        <w:t>1</w:t>
      </w:r>
      <w:r>
        <w:rPr>
          <w:rFonts w:hint="eastAsia" w:ascii="宋体" w:hAnsi="宋体" w:cs="宋体"/>
          <w:color w:val="auto"/>
          <w:sz w:val="24"/>
        </w:rPr>
        <w:t>、负责</w:t>
      </w:r>
      <w:r>
        <w:rPr>
          <w:rFonts w:hint="eastAsia" w:ascii="宋体" w:hAnsi="宋体" w:cs="宋体"/>
          <w:bCs/>
          <w:color w:val="auto"/>
          <w:sz w:val="24"/>
        </w:rPr>
        <w:t>乐山市疾病预防控制中心</w:t>
      </w:r>
      <w:r>
        <w:rPr>
          <w:rFonts w:ascii="宋体" w:hAnsi="宋体" w:cs="宋体"/>
          <w:color w:val="auto"/>
          <w:sz w:val="24"/>
        </w:rPr>
        <w:t>“</w:t>
      </w:r>
      <w:r>
        <w:rPr>
          <w:rFonts w:hint="eastAsia" w:ascii="宋体" w:hAnsi="宋体" w:cs="宋体"/>
          <w:bCs/>
          <w:color w:val="auto"/>
          <w:sz w:val="24"/>
        </w:rPr>
        <w:t>乐山市疾病预防控制中心实验室能力建设项</w:t>
      </w:r>
      <w:r>
        <w:rPr>
          <w:rFonts w:ascii="宋体" w:hAnsi="宋体" w:cs="宋体"/>
          <w:color w:val="auto"/>
          <w:sz w:val="24"/>
        </w:rPr>
        <w:t>”</w:t>
      </w:r>
      <w:r>
        <w:rPr>
          <w:rFonts w:hint="eastAsia" w:ascii="宋体" w:hAnsi="宋体" w:cs="宋体"/>
          <w:color w:val="auto"/>
          <w:sz w:val="24"/>
        </w:rPr>
        <w:t>招标工作，包括</w:t>
      </w:r>
      <w:r>
        <w:rPr>
          <w:rFonts w:hint="eastAsia" w:ascii="宋体" w:hAnsi="宋体" w:cs="宋体"/>
          <w:bCs/>
          <w:color w:val="auto"/>
          <w:sz w:val="24"/>
        </w:rPr>
        <w:t>勘察、设计、施工、监理、重要材料及设备</w:t>
      </w:r>
      <w:r>
        <w:rPr>
          <w:rFonts w:hint="eastAsia" w:ascii="宋体" w:hAnsi="宋体" w:cs="宋体"/>
          <w:color w:val="auto"/>
          <w:sz w:val="24"/>
        </w:rPr>
        <w:t>。</w:t>
      </w:r>
    </w:p>
    <w:p>
      <w:pPr>
        <w:snapToGrid w:val="0"/>
        <w:spacing w:line="560" w:lineRule="atLeast"/>
        <w:ind w:firstLine="480"/>
        <w:rPr>
          <w:rFonts w:ascii="宋体" w:hAnsi="宋体" w:cs="宋体"/>
          <w:color w:val="auto"/>
          <w:sz w:val="24"/>
        </w:rPr>
      </w:pPr>
      <w:r>
        <w:rPr>
          <w:rFonts w:ascii="宋体" w:hAnsi="宋体" w:cs="宋体"/>
          <w:color w:val="auto"/>
          <w:sz w:val="24"/>
        </w:rPr>
        <w:t xml:space="preserve"> 2</w:t>
      </w:r>
      <w:r>
        <w:rPr>
          <w:rFonts w:hint="eastAsia" w:ascii="宋体" w:hAnsi="宋体" w:cs="宋体"/>
          <w:color w:val="auto"/>
          <w:sz w:val="24"/>
        </w:rPr>
        <w:t>、供应商接受采购人委托：</w:t>
      </w:r>
      <w:r>
        <w:rPr>
          <w:rFonts w:ascii="宋体" w:hAnsi="宋体" w:cs="宋体"/>
          <w:color w:val="auto"/>
          <w:sz w:val="24"/>
        </w:rPr>
        <w:t xml:space="preserve"> </w:t>
      </w:r>
    </w:p>
    <w:p>
      <w:pPr>
        <w:snapToGrid w:val="0"/>
        <w:spacing w:line="560" w:lineRule="atLeast"/>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）拟定招标方案，向采购人提供招标前期咨询；</w:t>
      </w:r>
      <w:r>
        <w:rPr>
          <w:rFonts w:ascii="宋体" w:hAnsi="宋体" w:cs="宋体"/>
          <w:color w:val="auto"/>
          <w:sz w:val="24"/>
        </w:rPr>
        <w:t xml:space="preserve"> </w:t>
      </w:r>
    </w:p>
    <w:p>
      <w:pPr>
        <w:snapToGrid w:val="0"/>
        <w:spacing w:line="560" w:lineRule="atLeast"/>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）发布有关招标信息；</w:t>
      </w:r>
    </w:p>
    <w:p>
      <w:pPr>
        <w:snapToGrid w:val="0"/>
        <w:spacing w:line="560" w:lineRule="atLeast"/>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）按规定编制并发售招标文件（资格预审文件及补遗）；</w:t>
      </w:r>
    </w:p>
    <w:p>
      <w:pPr>
        <w:snapToGrid w:val="0"/>
        <w:spacing w:line="560" w:lineRule="atLeast"/>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）组织投标人踏勘现场、答疑；</w:t>
      </w:r>
      <w:r>
        <w:rPr>
          <w:rFonts w:ascii="宋体" w:hAnsi="宋体" w:cs="宋体"/>
          <w:color w:val="auto"/>
          <w:sz w:val="24"/>
        </w:rPr>
        <w:t xml:space="preserve"> </w:t>
      </w:r>
      <w:r>
        <w:rPr>
          <w:rFonts w:hint="eastAsia" w:ascii="宋体" w:hAnsi="宋体" w:cs="宋体"/>
          <w:color w:val="auto"/>
          <w:sz w:val="24"/>
        </w:rPr>
        <w:t>（如果需要）</w:t>
      </w:r>
    </w:p>
    <w:p>
      <w:pPr>
        <w:snapToGrid w:val="0"/>
        <w:spacing w:line="560" w:lineRule="atLeast"/>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）组织开标活动，做好评标（评审）的服务和后勤工作；</w:t>
      </w:r>
    </w:p>
    <w:p>
      <w:pPr>
        <w:snapToGrid w:val="0"/>
        <w:spacing w:line="560" w:lineRule="atLeast"/>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）协助采购人组建评标（评审）委员会、定标，协助评标（评审）委员会编制评标报告（资</w:t>
      </w:r>
      <w:r>
        <w:rPr>
          <w:rFonts w:ascii="宋体" w:hAnsi="宋体" w:cs="宋体"/>
          <w:color w:val="auto"/>
          <w:sz w:val="24"/>
        </w:rPr>
        <w:t xml:space="preserve"> </w:t>
      </w:r>
      <w:r>
        <w:rPr>
          <w:rFonts w:hint="eastAsia" w:ascii="宋体" w:hAnsi="宋体" w:cs="宋体"/>
          <w:color w:val="auto"/>
          <w:sz w:val="24"/>
        </w:rPr>
        <w:t>格预审报告）；</w:t>
      </w:r>
      <w:r>
        <w:rPr>
          <w:rFonts w:ascii="宋体" w:hAnsi="宋体" w:cs="宋体"/>
          <w:color w:val="auto"/>
          <w:sz w:val="24"/>
        </w:rPr>
        <w:t xml:space="preserve"> </w:t>
      </w:r>
    </w:p>
    <w:p>
      <w:pPr>
        <w:snapToGrid w:val="0"/>
        <w:spacing w:line="560" w:lineRule="atLeast"/>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）办理中标候选人公示；</w:t>
      </w:r>
      <w:r>
        <w:rPr>
          <w:rFonts w:ascii="宋体" w:hAnsi="宋体" w:cs="宋体"/>
          <w:color w:val="auto"/>
          <w:sz w:val="24"/>
        </w:rPr>
        <w:t xml:space="preserve"> </w:t>
      </w:r>
    </w:p>
    <w:p>
      <w:pPr>
        <w:snapToGrid w:val="0"/>
        <w:spacing w:line="560" w:lineRule="atLeast"/>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8</w:t>
      </w:r>
      <w:r>
        <w:rPr>
          <w:rFonts w:hint="eastAsia" w:ascii="宋体" w:hAnsi="宋体" w:cs="宋体"/>
          <w:color w:val="auto"/>
          <w:sz w:val="24"/>
        </w:rPr>
        <w:t>）受采购人委托向中标人发出中标通知书、向未中标的投标人发出中标结果通知书以及尽其他通知义务；</w:t>
      </w:r>
      <w:r>
        <w:rPr>
          <w:rFonts w:ascii="宋体" w:hAnsi="宋体" w:cs="宋体"/>
          <w:color w:val="auto"/>
          <w:sz w:val="24"/>
        </w:rPr>
        <w:t xml:space="preserve"> </w:t>
      </w:r>
    </w:p>
    <w:p>
      <w:pPr>
        <w:snapToGrid w:val="0"/>
        <w:spacing w:line="560" w:lineRule="atLeast"/>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9</w:t>
      </w:r>
      <w:r>
        <w:rPr>
          <w:rFonts w:hint="eastAsia" w:ascii="宋体" w:hAnsi="宋体" w:cs="宋体"/>
          <w:color w:val="auto"/>
          <w:sz w:val="24"/>
        </w:rPr>
        <w:t>）草拟承包合同，协助合同的签订；</w:t>
      </w:r>
    </w:p>
    <w:p>
      <w:pPr>
        <w:snapToGrid w:val="0"/>
        <w:spacing w:line="560" w:lineRule="atLeast"/>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10</w:t>
      </w:r>
      <w:r>
        <w:rPr>
          <w:rFonts w:hint="eastAsia" w:ascii="宋体" w:hAnsi="宋体" w:cs="宋体"/>
          <w:color w:val="auto"/>
          <w:sz w:val="24"/>
        </w:rPr>
        <w:t>）完成招标投标情况的所有备案手续；</w:t>
      </w:r>
    </w:p>
    <w:p>
      <w:pPr>
        <w:snapToGrid w:val="0"/>
        <w:spacing w:line="560" w:lineRule="atLeast"/>
        <w:ind w:firstLine="480"/>
        <w:rPr>
          <w:rFonts w:ascii="宋体" w:hAnsi="宋体" w:cs="宋体"/>
          <w:color w:val="auto"/>
          <w:sz w:val="24"/>
        </w:rPr>
      </w:pPr>
      <w:r>
        <w:rPr>
          <w:rFonts w:ascii="宋体" w:hAnsi="宋体" w:cs="宋体"/>
          <w:color w:val="auto"/>
          <w:sz w:val="24"/>
        </w:rPr>
        <w:t xml:space="preserve"> 11</w:t>
      </w:r>
      <w:r>
        <w:rPr>
          <w:rFonts w:hint="eastAsia" w:ascii="宋体" w:hAnsi="宋体" w:cs="宋体"/>
          <w:color w:val="auto"/>
          <w:sz w:val="24"/>
        </w:rPr>
        <w:t>）协助采购人处理投标人和其他利害关系人提出的异议；</w:t>
      </w:r>
      <w:r>
        <w:rPr>
          <w:rFonts w:ascii="宋体" w:hAnsi="宋体" w:cs="宋体"/>
          <w:color w:val="auto"/>
          <w:sz w:val="24"/>
        </w:rPr>
        <w:t xml:space="preserve"> </w:t>
      </w:r>
    </w:p>
    <w:p>
      <w:pPr>
        <w:snapToGrid w:val="0"/>
        <w:spacing w:line="560" w:lineRule="atLeast"/>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12</w:t>
      </w:r>
      <w:r>
        <w:rPr>
          <w:rFonts w:hint="eastAsia" w:ascii="宋体" w:hAnsi="宋体" w:cs="宋体"/>
          <w:color w:val="auto"/>
          <w:sz w:val="24"/>
        </w:rPr>
        <w:t>）做好整个招标投标过程的服务和协调工作；</w:t>
      </w:r>
      <w:r>
        <w:rPr>
          <w:rFonts w:ascii="宋体" w:hAnsi="宋体" w:cs="宋体"/>
          <w:color w:val="auto"/>
          <w:sz w:val="24"/>
        </w:rPr>
        <w:t xml:space="preserve"> </w:t>
      </w:r>
    </w:p>
    <w:p>
      <w:pPr>
        <w:snapToGrid w:val="0"/>
        <w:spacing w:line="560" w:lineRule="atLeast"/>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13</w:t>
      </w:r>
      <w:r>
        <w:rPr>
          <w:rFonts w:hint="eastAsia" w:ascii="宋体" w:hAnsi="宋体" w:cs="宋体"/>
          <w:color w:val="auto"/>
          <w:sz w:val="24"/>
        </w:rPr>
        <w:t>）完成本项目招标代理服务的其他工作。</w:t>
      </w:r>
    </w:p>
    <w:p>
      <w:pPr>
        <w:snapToGrid w:val="0"/>
        <w:spacing w:line="560" w:lineRule="atLeast"/>
        <w:ind w:firstLine="480"/>
        <w:rPr>
          <w:rFonts w:ascii="宋体" w:hAnsi="宋体" w:cs="宋体"/>
          <w:b/>
          <w:bCs/>
          <w:color w:val="auto"/>
          <w:sz w:val="24"/>
        </w:rPr>
      </w:pPr>
      <w:r>
        <w:rPr>
          <w:rFonts w:ascii="宋体" w:hAnsi="宋体" w:cs="宋体"/>
          <w:b/>
          <w:bCs/>
          <w:color w:val="auto"/>
          <w:sz w:val="24"/>
        </w:rPr>
        <w:t xml:space="preserve"> (</w:t>
      </w:r>
      <w:r>
        <w:rPr>
          <w:rFonts w:hint="eastAsia" w:ascii="宋体" w:hAnsi="宋体" w:cs="宋体"/>
          <w:b/>
          <w:bCs/>
          <w:color w:val="auto"/>
          <w:sz w:val="24"/>
        </w:rPr>
        <w:t>二</w:t>
      </w:r>
      <w:r>
        <w:rPr>
          <w:rFonts w:ascii="宋体" w:hAnsi="宋体" w:cs="宋体"/>
          <w:b/>
          <w:bCs/>
          <w:color w:val="auto"/>
          <w:sz w:val="24"/>
        </w:rPr>
        <w:t>)</w:t>
      </w:r>
      <w:r>
        <w:rPr>
          <w:rFonts w:hint="eastAsia" w:ascii="宋体" w:hAnsi="宋体" w:cs="宋体"/>
          <w:b/>
          <w:bCs/>
          <w:color w:val="auto"/>
          <w:sz w:val="24"/>
        </w:rPr>
        <w:t>其他服务要求</w:t>
      </w:r>
      <w:r>
        <w:rPr>
          <w:rFonts w:ascii="宋体" w:hAnsi="宋体" w:cs="宋体"/>
          <w:b/>
          <w:bCs/>
          <w:color w:val="auto"/>
          <w:sz w:val="24"/>
        </w:rPr>
        <w:t xml:space="preserve">: </w:t>
      </w:r>
    </w:p>
    <w:p>
      <w:pPr>
        <w:snapToGrid w:val="0"/>
        <w:spacing w:line="560" w:lineRule="atLeast"/>
        <w:ind w:firstLine="480"/>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、招标代理工作实行项目组负责制。项目组须明确代理工作项目负责人</w:t>
      </w:r>
      <w:r>
        <w:rPr>
          <w:rFonts w:ascii="宋体" w:hAnsi="宋体" w:cs="宋体"/>
          <w:color w:val="auto"/>
          <w:sz w:val="24"/>
        </w:rPr>
        <w:t>,</w:t>
      </w:r>
      <w:r>
        <w:rPr>
          <w:rFonts w:hint="eastAsia" w:ascii="宋体" w:hAnsi="宋体" w:cs="宋体"/>
          <w:color w:val="auto"/>
          <w:sz w:val="24"/>
        </w:rPr>
        <w:t>从业人员应当具备相应能力</w:t>
      </w:r>
      <w:r>
        <w:rPr>
          <w:rFonts w:ascii="宋体" w:hAnsi="宋体" w:cs="宋体"/>
          <w:color w:val="auto"/>
          <w:sz w:val="24"/>
        </w:rPr>
        <w:t>,</w:t>
      </w:r>
      <w:r>
        <w:rPr>
          <w:rFonts w:hint="eastAsia" w:ascii="宋体" w:hAnsi="宋体" w:cs="宋体"/>
          <w:color w:val="auto"/>
          <w:sz w:val="24"/>
        </w:rPr>
        <w:t>并实行实名制</w:t>
      </w:r>
      <w:r>
        <w:rPr>
          <w:rFonts w:ascii="宋体" w:hAnsi="宋体" w:cs="宋体"/>
          <w:color w:val="auto"/>
          <w:sz w:val="24"/>
        </w:rPr>
        <w:t>,</w:t>
      </w:r>
      <w:r>
        <w:rPr>
          <w:rFonts w:hint="eastAsia" w:ascii="宋体" w:hAnsi="宋体" w:cs="宋体"/>
          <w:color w:val="auto"/>
          <w:sz w:val="24"/>
        </w:rPr>
        <w:t>对所代理业务承担相应责任。在招标代理期间</w:t>
      </w:r>
      <w:r>
        <w:rPr>
          <w:rFonts w:ascii="宋体" w:hAnsi="宋体" w:cs="宋体"/>
          <w:color w:val="auto"/>
          <w:sz w:val="24"/>
        </w:rPr>
        <w:t>,</w:t>
      </w:r>
      <w:r>
        <w:rPr>
          <w:rFonts w:hint="eastAsia" w:ascii="宋体" w:hAnsi="宋体" w:cs="宋体"/>
          <w:color w:val="auto"/>
          <w:sz w:val="24"/>
        </w:rPr>
        <w:t>项目组成员应相对固定</w:t>
      </w:r>
      <w:r>
        <w:rPr>
          <w:rFonts w:ascii="宋体" w:hAnsi="宋体" w:cs="宋体"/>
          <w:color w:val="auto"/>
          <w:sz w:val="24"/>
        </w:rPr>
        <w:t>;</w:t>
      </w:r>
      <w:r>
        <w:rPr>
          <w:rFonts w:hint="eastAsia" w:ascii="宋体" w:hAnsi="宋体" w:cs="宋体"/>
          <w:color w:val="auto"/>
          <w:sz w:val="24"/>
        </w:rPr>
        <w:t>由于特殊原因</w:t>
      </w:r>
      <w:r>
        <w:rPr>
          <w:rFonts w:ascii="宋体" w:hAnsi="宋体" w:cs="宋体"/>
          <w:color w:val="auto"/>
          <w:sz w:val="24"/>
        </w:rPr>
        <w:t>,</w:t>
      </w:r>
      <w:r>
        <w:rPr>
          <w:rFonts w:hint="eastAsia" w:ascii="宋体" w:hAnsi="宋体" w:cs="宋体"/>
          <w:color w:val="auto"/>
          <w:sz w:val="24"/>
        </w:rPr>
        <w:t>供应商需更换项目负责人的</w:t>
      </w:r>
      <w:r>
        <w:rPr>
          <w:rFonts w:ascii="宋体" w:hAnsi="宋体" w:cs="宋体"/>
          <w:color w:val="auto"/>
          <w:sz w:val="24"/>
        </w:rPr>
        <w:t>,</w:t>
      </w:r>
      <w:r>
        <w:rPr>
          <w:rFonts w:hint="eastAsia" w:ascii="宋体" w:hAnsi="宋体" w:cs="宋体"/>
          <w:color w:val="auto"/>
          <w:sz w:val="24"/>
        </w:rPr>
        <w:t>应经采购人同意</w:t>
      </w:r>
      <w:r>
        <w:rPr>
          <w:rFonts w:ascii="宋体" w:hAnsi="宋体" w:cs="宋体"/>
          <w:color w:val="auto"/>
          <w:sz w:val="24"/>
        </w:rPr>
        <w:t>,</w:t>
      </w:r>
      <w:r>
        <w:rPr>
          <w:rFonts w:hint="eastAsia" w:ascii="宋体" w:hAnsi="宋体" w:cs="宋体"/>
          <w:color w:val="auto"/>
          <w:sz w:val="24"/>
        </w:rPr>
        <w:t>替换同等资格的人员</w:t>
      </w:r>
      <w:r>
        <w:rPr>
          <w:rFonts w:ascii="宋体" w:hAnsi="宋体" w:cs="宋体"/>
          <w:color w:val="auto"/>
          <w:sz w:val="24"/>
        </w:rPr>
        <w:t>,</w:t>
      </w:r>
      <w:r>
        <w:rPr>
          <w:rFonts w:hint="eastAsia" w:ascii="宋体" w:hAnsi="宋体" w:cs="宋体"/>
          <w:color w:val="auto"/>
          <w:sz w:val="24"/>
        </w:rPr>
        <w:t>并报</w:t>
      </w:r>
      <w:r>
        <w:rPr>
          <w:rFonts w:ascii="宋体" w:hAnsi="宋体" w:cs="宋体"/>
          <w:color w:val="auto"/>
          <w:sz w:val="24"/>
        </w:rPr>
        <w:t xml:space="preserve"> </w:t>
      </w:r>
      <w:r>
        <w:rPr>
          <w:rFonts w:hint="eastAsia" w:ascii="宋体" w:hAnsi="宋体" w:cs="宋体"/>
          <w:color w:val="auto"/>
          <w:sz w:val="24"/>
        </w:rPr>
        <w:t>招标投标监管部门备案。</w:t>
      </w:r>
      <w:r>
        <w:rPr>
          <w:rFonts w:ascii="宋体" w:hAnsi="宋体" w:cs="宋体"/>
          <w:color w:val="auto"/>
          <w:sz w:val="24"/>
        </w:rPr>
        <w:t xml:space="preserve"> </w:t>
      </w:r>
    </w:p>
    <w:p>
      <w:pPr>
        <w:snapToGrid w:val="0"/>
        <w:spacing w:line="560" w:lineRule="atLeast"/>
        <w:ind w:firstLine="480"/>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、供应商应公开、公平、公正、诚实信用开展代理工作</w:t>
      </w:r>
      <w:r>
        <w:rPr>
          <w:rFonts w:ascii="宋体" w:hAnsi="宋体" w:cs="宋体"/>
          <w:color w:val="auto"/>
          <w:sz w:val="24"/>
        </w:rPr>
        <w:t>,</w:t>
      </w:r>
      <w:r>
        <w:rPr>
          <w:rFonts w:hint="eastAsia" w:ascii="宋体" w:hAnsi="宋体" w:cs="宋体"/>
          <w:color w:val="auto"/>
          <w:sz w:val="24"/>
        </w:rPr>
        <w:t>维护招投标各方主体的合法权益。</w:t>
      </w:r>
    </w:p>
    <w:p>
      <w:pPr>
        <w:snapToGrid w:val="0"/>
        <w:spacing w:line="560" w:lineRule="atLeast"/>
        <w:ind w:firstLine="480"/>
        <w:rPr>
          <w:rFonts w:ascii="宋体" w:hAnsi="宋体" w:cs="宋体"/>
          <w:color w:val="auto"/>
          <w:sz w:val="24"/>
        </w:rPr>
      </w:pPr>
      <w:r>
        <w:rPr>
          <w:rFonts w:ascii="宋体" w:hAnsi="宋体" w:cs="宋体"/>
          <w:color w:val="auto"/>
          <w:sz w:val="24"/>
        </w:rPr>
        <w:t xml:space="preserve"> 3</w:t>
      </w:r>
      <w:r>
        <w:rPr>
          <w:rFonts w:hint="eastAsia" w:ascii="宋体" w:hAnsi="宋体" w:cs="宋体"/>
          <w:color w:val="auto"/>
          <w:sz w:val="24"/>
        </w:rPr>
        <w:t>、供应商除应履行本行业标准规范外</w:t>
      </w:r>
      <w:r>
        <w:rPr>
          <w:rFonts w:ascii="宋体" w:hAnsi="宋体" w:cs="宋体"/>
          <w:color w:val="auto"/>
          <w:sz w:val="24"/>
        </w:rPr>
        <w:t>,</w:t>
      </w:r>
      <w:r>
        <w:rPr>
          <w:rFonts w:hint="eastAsia" w:ascii="宋体" w:hAnsi="宋体" w:cs="宋体"/>
          <w:color w:val="auto"/>
          <w:sz w:val="24"/>
        </w:rPr>
        <w:t>还应遵守国家、国家院各部委和各省、市、自治区行</w:t>
      </w:r>
      <w:r>
        <w:rPr>
          <w:rFonts w:ascii="宋体" w:hAnsi="宋体" w:cs="宋体"/>
          <w:color w:val="auto"/>
          <w:sz w:val="24"/>
        </w:rPr>
        <w:t xml:space="preserve"> </w:t>
      </w:r>
      <w:r>
        <w:rPr>
          <w:rFonts w:hint="eastAsia" w:ascii="宋体" w:hAnsi="宋体" w:cs="宋体"/>
          <w:color w:val="auto"/>
          <w:sz w:val="24"/>
        </w:rPr>
        <w:t>政主管部门现行的有关标准、规范的规定。</w:t>
      </w:r>
    </w:p>
    <w:p>
      <w:pPr>
        <w:snapToGrid w:val="0"/>
        <w:spacing w:line="560" w:lineRule="atLeast"/>
        <w:ind w:firstLine="480"/>
        <w:rPr>
          <w:rFonts w:ascii="宋体" w:hAnsi="宋体" w:cs="宋体"/>
          <w:color w:val="auto"/>
          <w:sz w:val="24"/>
        </w:rPr>
      </w:pPr>
      <w:r>
        <w:rPr>
          <w:rFonts w:ascii="宋体" w:hAnsi="宋体" w:cs="宋体"/>
          <w:color w:val="auto"/>
          <w:sz w:val="24"/>
        </w:rPr>
        <w:t xml:space="preserve"> 4</w:t>
      </w:r>
      <w:r>
        <w:rPr>
          <w:rFonts w:hint="eastAsia" w:ascii="宋体" w:hAnsi="宋体" w:cs="宋体"/>
          <w:color w:val="auto"/>
          <w:sz w:val="24"/>
        </w:rPr>
        <w:t>、供应商应根据代理合同约定收集所代理项目的相关资料，为代理项目前期工作、招标方案</w:t>
      </w:r>
      <w:r>
        <w:rPr>
          <w:rFonts w:ascii="宋体" w:hAnsi="宋体" w:cs="宋体"/>
          <w:color w:val="auto"/>
          <w:sz w:val="24"/>
        </w:rPr>
        <w:t xml:space="preserve"> </w:t>
      </w:r>
      <w:r>
        <w:rPr>
          <w:rFonts w:hint="eastAsia" w:ascii="宋体" w:hAnsi="宋体" w:cs="宋体"/>
          <w:color w:val="auto"/>
          <w:sz w:val="24"/>
        </w:rPr>
        <w:t>和编制招标各类文件提供根据。</w:t>
      </w:r>
    </w:p>
    <w:p>
      <w:pPr>
        <w:snapToGrid w:val="0"/>
        <w:spacing w:line="560" w:lineRule="atLeast"/>
        <w:ind w:firstLine="480"/>
        <w:rPr>
          <w:rFonts w:ascii="宋体" w:hAnsi="宋体" w:cs="宋体"/>
          <w:color w:val="auto"/>
          <w:sz w:val="24"/>
        </w:rPr>
      </w:pPr>
      <w:r>
        <w:rPr>
          <w:rFonts w:ascii="宋体" w:hAnsi="宋体" w:cs="宋体"/>
          <w:color w:val="auto"/>
          <w:sz w:val="24"/>
        </w:rPr>
        <w:t xml:space="preserve"> 5</w:t>
      </w:r>
      <w:r>
        <w:rPr>
          <w:rFonts w:hint="eastAsia" w:ascii="宋体" w:hAnsi="宋体" w:cs="宋体"/>
          <w:color w:val="auto"/>
          <w:sz w:val="24"/>
        </w:rPr>
        <w:t>、招标方案中应包括项目概况、招标范围、标段划分、招标方式、投标人资格条件、招标程序及进度计划等内容。</w:t>
      </w:r>
    </w:p>
    <w:p>
      <w:pPr>
        <w:snapToGrid w:val="0"/>
        <w:spacing w:line="560" w:lineRule="atLeast"/>
        <w:ind w:firstLine="480"/>
        <w:rPr>
          <w:rFonts w:ascii="宋体" w:hAnsi="宋体" w:cs="宋体"/>
          <w:color w:val="auto"/>
          <w:sz w:val="24"/>
        </w:rPr>
      </w:pPr>
      <w:r>
        <w:rPr>
          <w:rFonts w:ascii="宋体" w:hAnsi="宋体" w:cs="宋体"/>
          <w:color w:val="auto"/>
          <w:sz w:val="24"/>
        </w:rPr>
        <w:t xml:space="preserve"> 6</w:t>
      </w:r>
      <w:r>
        <w:rPr>
          <w:rFonts w:hint="eastAsia" w:ascii="宋体" w:hAnsi="宋体" w:cs="宋体"/>
          <w:color w:val="auto"/>
          <w:sz w:val="24"/>
        </w:rPr>
        <w:t>、招标方案中对投标人资格条件的设置、标段划分时应根据项目特点和实际需要</w:t>
      </w:r>
      <w:r>
        <w:rPr>
          <w:rFonts w:ascii="宋体" w:hAnsi="宋体" w:cs="宋体"/>
          <w:color w:val="auto"/>
          <w:sz w:val="24"/>
        </w:rPr>
        <w:t>,</w:t>
      </w:r>
      <w:r>
        <w:rPr>
          <w:rFonts w:hint="eastAsia" w:ascii="宋体" w:hAnsi="宋体" w:cs="宋体"/>
          <w:color w:val="auto"/>
          <w:sz w:val="24"/>
        </w:rPr>
        <w:t>按照公开、公平、公正和诚实守信的原则进行设置和划定，不得限制或者排斥潜在投标人，不得利用划</w:t>
      </w:r>
      <w:r>
        <w:rPr>
          <w:rFonts w:ascii="宋体" w:hAnsi="宋体" w:cs="宋体"/>
          <w:color w:val="auto"/>
          <w:sz w:val="24"/>
        </w:rPr>
        <w:t xml:space="preserve"> </w:t>
      </w:r>
      <w:r>
        <w:rPr>
          <w:rFonts w:hint="eastAsia" w:ascii="宋体" w:hAnsi="宋体" w:cs="宋体"/>
          <w:color w:val="auto"/>
          <w:sz w:val="24"/>
        </w:rPr>
        <w:t>分标段规避招标。</w:t>
      </w:r>
    </w:p>
    <w:p>
      <w:pPr>
        <w:snapToGrid w:val="0"/>
        <w:spacing w:line="560" w:lineRule="atLeast"/>
        <w:ind w:firstLine="480"/>
        <w:rPr>
          <w:rFonts w:ascii="宋体" w:hAnsi="宋体" w:cs="宋体"/>
          <w:color w:val="auto"/>
          <w:sz w:val="24"/>
        </w:rPr>
      </w:pPr>
      <w:r>
        <w:rPr>
          <w:rFonts w:ascii="宋体" w:hAnsi="宋体" w:cs="宋体"/>
          <w:color w:val="auto"/>
          <w:sz w:val="24"/>
        </w:rPr>
        <w:t xml:space="preserve"> 7</w:t>
      </w:r>
      <w:r>
        <w:rPr>
          <w:rFonts w:hint="eastAsia" w:ascii="宋体" w:hAnsi="宋体" w:cs="宋体"/>
          <w:color w:val="auto"/>
          <w:sz w:val="24"/>
        </w:rPr>
        <w:t>、中标人确定后，协助采购人发出中标或未中标通知书。中标通知书应载明项目名称、中标人名称、中标内容及金额、合同签订地点及时间要求等内容。中标通知书应在投标有效期内</w:t>
      </w:r>
      <w:r>
        <w:rPr>
          <w:rFonts w:ascii="宋体" w:hAnsi="宋体" w:cs="宋体"/>
          <w:color w:val="auto"/>
          <w:sz w:val="24"/>
        </w:rPr>
        <w:t xml:space="preserve"> </w:t>
      </w:r>
      <w:r>
        <w:rPr>
          <w:rFonts w:hint="eastAsia" w:ascii="宋体" w:hAnsi="宋体" w:cs="宋体"/>
          <w:color w:val="auto"/>
          <w:sz w:val="24"/>
        </w:rPr>
        <w:t>发出。</w:t>
      </w:r>
    </w:p>
    <w:p>
      <w:pPr>
        <w:snapToGrid w:val="0"/>
        <w:spacing w:line="560" w:lineRule="atLeast"/>
        <w:ind w:firstLine="480"/>
        <w:rPr>
          <w:rFonts w:ascii="宋体" w:hAnsi="宋体" w:cs="宋体"/>
          <w:color w:val="auto"/>
          <w:sz w:val="24"/>
        </w:rPr>
      </w:pPr>
      <w:r>
        <w:rPr>
          <w:rFonts w:ascii="宋体" w:hAnsi="宋体" w:cs="宋体"/>
          <w:color w:val="auto"/>
          <w:sz w:val="24"/>
        </w:rPr>
        <w:t xml:space="preserve"> 8</w:t>
      </w:r>
      <w:r>
        <w:rPr>
          <w:rFonts w:hint="eastAsia" w:ascii="宋体" w:hAnsi="宋体" w:cs="宋体"/>
          <w:color w:val="auto"/>
          <w:sz w:val="24"/>
        </w:rPr>
        <w:t>、在确定中标人之日起</w:t>
      </w:r>
      <w:r>
        <w:rPr>
          <w:rFonts w:ascii="宋体" w:hAnsi="宋体" w:cs="宋体"/>
          <w:color w:val="auto"/>
          <w:sz w:val="24"/>
        </w:rPr>
        <w:t xml:space="preserve"> 15 </w:t>
      </w:r>
      <w:r>
        <w:rPr>
          <w:rFonts w:hint="eastAsia" w:ascii="宋体" w:hAnsi="宋体" w:cs="宋体"/>
          <w:color w:val="auto"/>
          <w:sz w:val="24"/>
        </w:rPr>
        <w:t>个工作日内</w:t>
      </w:r>
      <w:r>
        <w:rPr>
          <w:rFonts w:ascii="宋体" w:hAnsi="宋体" w:cs="宋体"/>
          <w:color w:val="auto"/>
          <w:sz w:val="24"/>
        </w:rPr>
        <w:t>,</w:t>
      </w:r>
      <w:r>
        <w:rPr>
          <w:rFonts w:hint="eastAsia" w:ascii="宋体" w:hAnsi="宋体" w:cs="宋体"/>
          <w:color w:val="auto"/>
          <w:sz w:val="24"/>
        </w:rPr>
        <w:t>向招投标监管部门提交备案资料</w:t>
      </w:r>
      <w:r>
        <w:rPr>
          <w:rFonts w:ascii="宋体" w:hAnsi="宋体" w:cs="宋体"/>
          <w:color w:val="auto"/>
          <w:sz w:val="24"/>
        </w:rPr>
        <w:t>(</w:t>
      </w:r>
      <w:r>
        <w:rPr>
          <w:rFonts w:hint="eastAsia" w:ascii="宋体" w:hAnsi="宋体" w:cs="宋体"/>
          <w:color w:val="auto"/>
          <w:sz w:val="24"/>
        </w:rPr>
        <w:t>如需要</w:t>
      </w:r>
      <w:r>
        <w:rPr>
          <w:rFonts w:ascii="宋体" w:hAnsi="宋体" w:cs="宋体"/>
          <w:color w:val="auto"/>
          <w:sz w:val="24"/>
        </w:rPr>
        <w:t xml:space="preserve">), </w:t>
      </w:r>
      <w:r>
        <w:rPr>
          <w:rFonts w:hint="eastAsia" w:ascii="宋体" w:hAnsi="宋体" w:cs="宋体"/>
          <w:color w:val="auto"/>
          <w:sz w:val="24"/>
        </w:rPr>
        <w:t>备案资料一式三份</w:t>
      </w:r>
      <w:r>
        <w:rPr>
          <w:rFonts w:ascii="宋体" w:hAnsi="宋体" w:cs="宋体"/>
          <w:color w:val="auto"/>
          <w:sz w:val="24"/>
        </w:rPr>
        <w:t>,</w:t>
      </w:r>
      <w:r>
        <w:rPr>
          <w:rFonts w:hint="eastAsia" w:ascii="宋体" w:hAnsi="宋体" w:cs="宋体"/>
          <w:color w:val="auto"/>
          <w:sz w:val="24"/>
        </w:rPr>
        <w:t>采购人、监管部门、招标代理机构各存一份。</w:t>
      </w:r>
    </w:p>
    <w:p>
      <w:pPr>
        <w:snapToGrid w:val="0"/>
        <w:spacing w:line="560" w:lineRule="atLeast"/>
        <w:ind w:left="479" w:leftChars="228" w:firstLine="64" w:firstLineChars="27"/>
        <w:rPr>
          <w:rFonts w:ascii="宋体" w:hAnsi="宋体" w:cs="宋体"/>
          <w:color w:val="auto"/>
          <w:sz w:val="24"/>
        </w:rPr>
      </w:pPr>
      <w:r>
        <w:rPr>
          <w:rFonts w:ascii="宋体" w:hAnsi="宋体" w:cs="宋体"/>
          <w:color w:val="auto"/>
          <w:sz w:val="24"/>
        </w:rPr>
        <w:t xml:space="preserve"> 9</w:t>
      </w:r>
      <w:r>
        <w:rPr>
          <w:rFonts w:hint="eastAsia" w:ascii="宋体" w:hAnsi="宋体" w:cs="宋体"/>
          <w:color w:val="auto"/>
          <w:sz w:val="24"/>
        </w:rPr>
        <w:t>、代理工作服务质量招标准备阶段有下列情形之一的</w:t>
      </w:r>
      <w:r>
        <w:rPr>
          <w:rFonts w:ascii="宋体" w:hAnsi="宋体" w:cs="宋体"/>
          <w:color w:val="auto"/>
          <w:sz w:val="24"/>
        </w:rPr>
        <w:t>,</w:t>
      </w:r>
      <w:r>
        <w:rPr>
          <w:rFonts w:hint="eastAsia" w:ascii="宋体" w:hAnsi="宋体" w:cs="宋体"/>
          <w:color w:val="auto"/>
          <w:sz w:val="24"/>
        </w:rPr>
        <w:t>视为工作服务质量不合格：</w:t>
      </w:r>
      <w:r>
        <w:rPr>
          <w:rFonts w:ascii="宋体" w:hAnsi="宋体" w:cs="宋体"/>
          <w:color w:val="auto"/>
          <w:sz w:val="24"/>
        </w:rPr>
        <w:t xml:space="preserve"> </w:t>
      </w: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）未按规定成立代理项目组或者未明确项目负责人。</w:t>
      </w:r>
      <w:r>
        <w:rPr>
          <w:rFonts w:ascii="宋体" w:hAnsi="宋体" w:cs="宋体"/>
          <w:color w:val="auto"/>
          <w:sz w:val="24"/>
        </w:rPr>
        <w:t xml:space="preserve"> </w:t>
      </w:r>
    </w:p>
    <w:p>
      <w:pPr>
        <w:snapToGrid w:val="0"/>
        <w:spacing w:line="560" w:lineRule="atLeast"/>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）承揽业务时进行恶性竞争。</w:t>
      </w:r>
      <w:r>
        <w:rPr>
          <w:rFonts w:ascii="宋体" w:hAnsi="宋体" w:cs="宋体"/>
          <w:color w:val="auto"/>
          <w:sz w:val="24"/>
        </w:rPr>
        <w:t xml:space="preserve"> </w:t>
      </w:r>
    </w:p>
    <w:p>
      <w:pPr>
        <w:snapToGrid w:val="0"/>
        <w:spacing w:line="560" w:lineRule="atLeast"/>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）招标文件内容不全、质量低劣、前后条款互相予盾引发争议或者理解混乱。</w:t>
      </w:r>
      <w:r>
        <w:rPr>
          <w:rFonts w:ascii="宋体" w:hAnsi="宋体" w:cs="宋体"/>
          <w:color w:val="auto"/>
          <w:sz w:val="24"/>
        </w:rPr>
        <w:t xml:space="preserve"> </w:t>
      </w:r>
    </w:p>
    <w:p>
      <w:pPr>
        <w:snapToGrid w:val="0"/>
        <w:spacing w:line="560" w:lineRule="atLeast"/>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）评标过程中擅自进入评标现场或者干扰评标委员会正常评标工作。</w:t>
      </w:r>
    </w:p>
    <w:p>
      <w:pPr>
        <w:snapToGrid w:val="0"/>
        <w:spacing w:line="560" w:lineRule="atLeast"/>
        <w:ind w:firstLine="480"/>
        <w:rPr>
          <w:rFonts w:ascii="宋体" w:hAnsi="宋体" w:cs="宋体"/>
          <w:color w:val="auto"/>
          <w:sz w:val="24"/>
        </w:rPr>
      </w:pPr>
      <w:r>
        <w:rPr>
          <w:rFonts w:ascii="宋体" w:hAnsi="宋体" w:cs="宋体"/>
          <w:color w:val="auto"/>
          <w:sz w:val="24"/>
        </w:rPr>
        <w:t xml:space="preserve"> 10</w:t>
      </w:r>
      <w:r>
        <w:rPr>
          <w:rFonts w:hint="eastAsia" w:ascii="宋体" w:hAnsi="宋体" w:cs="宋体"/>
          <w:color w:val="auto"/>
          <w:sz w:val="24"/>
        </w:rPr>
        <w:t>、诚信行为</w:t>
      </w:r>
      <w:r>
        <w:rPr>
          <w:rFonts w:ascii="宋体" w:hAnsi="宋体" w:cs="宋体"/>
          <w:color w:val="auto"/>
          <w:sz w:val="24"/>
        </w:rPr>
        <w:t xml:space="preserve"> </w:t>
      </w:r>
      <w:r>
        <w:rPr>
          <w:rFonts w:hint="eastAsia" w:ascii="宋体" w:hAnsi="宋体" w:cs="宋体"/>
          <w:color w:val="auto"/>
          <w:sz w:val="24"/>
        </w:rPr>
        <w:t>供应商在代理工作中</w:t>
      </w:r>
      <w:r>
        <w:rPr>
          <w:rFonts w:ascii="宋体" w:hAnsi="宋体" w:cs="宋体"/>
          <w:color w:val="auto"/>
          <w:sz w:val="24"/>
        </w:rPr>
        <w:t>,</w:t>
      </w:r>
      <w:r>
        <w:rPr>
          <w:rFonts w:hint="eastAsia" w:ascii="宋体" w:hAnsi="宋体" w:cs="宋体"/>
          <w:color w:val="auto"/>
          <w:sz w:val="24"/>
        </w:rPr>
        <w:t>有下列情形之一的</w:t>
      </w:r>
      <w:r>
        <w:rPr>
          <w:rFonts w:ascii="宋体" w:hAnsi="宋体" w:cs="宋体"/>
          <w:color w:val="auto"/>
          <w:sz w:val="24"/>
        </w:rPr>
        <w:t>,</w:t>
      </w:r>
      <w:r>
        <w:rPr>
          <w:rFonts w:hint="eastAsia" w:ascii="宋体" w:hAnsi="宋体" w:cs="宋体"/>
          <w:color w:val="auto"/>
          <w:sz w:val="24"/>
        </w:rPr>
        <w:t>视为违法违规行为</w:t>
      </w:r>
      <w:r>
        <w:rPr>
          <w:rFonts w:ascii="宋体" w:hAnsi="宋体" w:cs="宋体"/>
          <w:color w:val="auto"/>
          <w:sz w:val="24"/>
        </w:rPr>
        <w:t xml:space="preserve">: </w:t>
      </w:r>
    </w:p>
    <w:p>
      <w:pPr>
        <w:snapToGrid w:val="0"/>
        <w:spacing w:line="560" w:lineRule="atLeast"/>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）泄露应当保密的与招标投标活动有关的情况和资料</w:t>
      </w:r>
      <w:r>
        <w:rPr>
          <w:rFonts w:ascii="宋体" w:hAnsi="宋体" w:cs="宋体"/>
          <w:color w:val="auto"/>
          <w:sz w:val="24"/>
        </w:rPr>
        <w:t>,</w:t>
      </w:r>
      <w:r>
        <w:rPr>
          <w:rFonts w:hint="eastAsia" w:ascii="宋体" w:hAnsi="宋体" w:cs="宋体"/>
          <w:color w:val="auto"/>
          <w:sz w:val="24"/>
        </w:rPr>
        <w:t>或者与采购人、投标人串通损害国</w:t>
      </w:r>
      <w:r>
        <w:rPr>
          <w:rFonts w:ascii="宋体" w:hAnsi="宋体" w:cs="宋体"/>
          <w:color w:val="auto"/>
          <w:sz w:val="24"/>
        </w:rPr>
        <w:t xml:space="preserve"> </w:t>
      </w:r>
      <w:r>
        <w:rPr>
          <w:rFonts w:hint="eastAsia" w:ascii="宋体" w:hAnsi="宋体" w:cs="宋体"/>
          <w:color w:val="auto"/>
          <w:sz w:val="24"/>
        </w:rPr>
        <w:t>家利益、社会公共利益或者他人合法权益。</w:t>
      </w:r>
      <w:r>
        <w:rPr>
          <w:rFonts w:ascii="宋体" w:hAnsi="宋体" w:cs="宋体"/>
          <w:color w:val="auto"/>
          <w:sz w:val="24"/>
        </w:rPr>
        <w:t xml:space="preserve"> </w:t>
      </w:r>
    </w:p>
    <w:p>
      <w:pPr>
        <w:snapToGrid w:val="0"/>
        <w:spacing w:line="560" w:lineRule="atLeast"/>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）采用行贿、提供回扣或者给予其他不正当竞争手段承接代理业务。</w:t>
      </w:r>
    </w:p>
    <w:p>
      <w:pPr>
        <w:snapToGrid w:val="0"/>
        <w:spacing w:line="560" w:lineRule="atLeast"/>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）招标代理机构与项目业主存在隶属关系或者其他利益关系。</w:t>
      </w:r>
    </w:p>
    <w:p>
      <w:pPr>
        <w:snapToGrid w:val="0"/>
        <w:spacing w:line="560" w:lineRule="atLeast"/>
        <w:ind w:firstLine="480"/>
        <w:rPr>
          <w:rFonts w:ascii="宋体" w:hAnsi="宋体" w:cs="宋体"/>
          <w:color w:val="auto"/>
          <w:sz w:val="24"/>
        </w:rPr>
      </w:pPr>
      <w:r>
        <w:rPr>
          <w:rFonts w:ascii="宋体" w:hAnsi="宋体" w:cs="宋体"/>
          <w:color w:val="auto"/>
          <w:sz w:val="24"/>
        </w:rPr>
        <w:t xml:space="preserve"> 11</w:t>
      </w:r>
      <w:r>
        <w:rPr>
          <w:rFonts w:hint="eastAsia" w:ascii="宋体" w:hAnsi="宋体" w:cs="宋体"/>
          <w:color w:val="auto"/>
          <w:sz w:val="24"/>
        </w:rPr>
        <w:t>、合同签定后按采购人要求完成项目招标工作。</w:t>
      </w:r>
    </w:p>
    <w:p>
      <w:pPr>
        <w:snapToGrid w:val="0"/>
        <w:spacing w:line="380" w:lineRule="atLeast"/>
        <w:rPr>
          <w:rFonts w:ascii="宋体" w:cs="宋体"/>
          <w:b/>
          <w:bCs/>
          <w:color w:val="auto"/>
          <w:sz w:val="24"/>
        </w:rPr>
      </w:pPr>
    </w:p>
    <w:p>
      <w:pPr>
        <w:snapToGrid w:val="0"/>
        <w:spacing w:line="380" w:lineRule="atLeast"/>
        <w:rPr>
          <w:rFonts w:ascii="宋体" w:cs="宋体"/>
          <w:b/>
          <w:bCs/>
          <w:color w:val="auto"/>
          <w:sz w:val="24"/>
        </w:rPr>
      </w:pPr>
    </w:p>
    <w:p>
      <w:pPr>
        <w:snapToGrid w:val="0"/>
        <w:spacing w:line="380" w:lineRule="atLeast"/>
        <w:jc w:val="center"/>
        <w:rPr>
          <w:rFonts w:ascii="宋体" w:cs="宋体"/>
          <w:b/>
          <w:bCs/>
          <w:color w:val="auto"/>
          <w:sz w:val="21"/>
          <w:szCs w:val="21"/>
        </w:rPr>
      </w:pPr>
      <w:r>
        <w:rPr>
          <w:rFonts w:hint="eastAsia" w:ascii="宋体" w:hAnsi="宋体" w:cs="宋体"/>
          <w:b/>
          <w:bCs/>
          <w:color w:val="auto"/>
          <w:sz w:val="21"/>
          <w:szCs w:val="21"/>
        </w:rPr>
        <w:t>综合评分明细表</w:t>
      </w:r>
    </w:p>
    <w:tbl>
      <w:tblPr>
        <w:tblStyle w:val="9"/>
        <w:tblpPr w:leftFromText="180" w:rightFromText="180" w:vertAnchor="text" w:tblpY="258"/>
        <w:tblW w:w="92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245"/>
        <w:gridCol w:w="829"/>
        <w:gridCol w:w="5661"/>
        <w:gridCol w:w="8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672" w:type="dxa"/>
            <w:tcBorders>
              <w:top w:val="single" w:color="auto" w:sz="12" w:space="0"/>
            </w:tcBorders>
            <w:vAlign w:val="center"/>
          </w:tcPr>
          <w:p>
            <w:pPr>
              <w:spacing w:line="480" w:lineRule="exact"/>
              <w:rPr>
                <w:rFonts w:cs="宋体"/>
                <w:color w:val="auto"/>
                <w:sz w:val="21"/>
                <w:szCs w:val="21"/>
              </w:rPr>
            </w:pPr>
            <w:r>
              <w:rPr>
                <w:rFonts w:hint="eastAsia" w:ascii="宋体" w:hAnsi="宋体" w:cs="宋体"/>
                <w:color w:val="auto"/>
                <w:sz w:val="21"/>
                <w:szCs w:val="21"/>
              </w:rPr>
              <w:t>序号</w:t>
            </w:r>
          </w:p>
        </w:tc>
        <w:tc>
          <w:tcPr>
            <w:tcW w:w="1245" w:type="dxa"/>
            <w:tcBorders>
              <w:top w:val="single" w:color="auto" w:sz="12" w:space="0"/>
            </w:tcBorders>
            <w:vAlign w:val="center"/>
          </w:tcPr>
          <w:p>
            <w:pPr>
              <w:adjustRightInd w:val="0"/>
              <w:snapToGrid w:val="0"/>
              <w:spacing w:line="480" w:lineRule="exact"/>
              <w:rPr>
                <w:rFonts w:cs="宋体"/>
                <w:color w:val="auto"/>
                <w:sz w:val="21"/>
                <w:szCs w:val="21"/>
              </w:rPr>
            </w:pPr>
            <w:r>
              <w:rPr>
                <w:rFonts w:hint="eastAsia" w:ascii="宋体" w:hAnsi="宋体" w:cs="宋体"/>
                <w:color w:val="auto"/>
                <w:sz w:val="21"/>
                <w:szCs w:val="21"/>
              </w:rPr>
              <w:t>评分因素及权重</w:t>
            </w:r>
          </w:p>
        </w:tc>
        <w:tc>
          <w:tcPr>
            <w:tcW w:w="829" w:type="dxa"/>
            <w:tcBorders>
              <w:top w:val="single" w:color="auto" w:sz="12" w:space="0"/>
            </w:tcBorders>
            <w:vAlign w:val="center"/>
          </w:tcPr>
          <w:p>
            <w:pPr>
              <w:spacing w:line="480" w:lineRule="exact"/>
              <w:jc w:val="center"/>
              <w:rPr>
                <w:rFonts w:cs="宋体"/>
                <w:color w:val="auto"/>
                <w:sz w:val="21"/>
                <w:szCs w:val="21"/>
              </w:rPr>
            </w:pPr>
            <w:r>
              <w:rPr>
                <w:rFonts w:hint="eastAsia" w:ascii="宋体" w:hAnsi="宋体" w:cs="宋体"/>
                <w:color w:val="auto"/>
                <w:sz w:val="21"/>
                <w:szCs w:val="21"/>
              </w:rPr>
              <w:t>分值</w:t>
            </w:r>
          </w:p>
        </w:tc>
        <w:tc>
          <w:tcPr>
            <w:tcW w:w="5661" w:type="dxa"/>
            <w:tcBorders>
              <w:top w:val="single" w:color="auto" w:sz="12" w:space="0"/>
            </w:tcBorders>
            <w:vAlign w:val="center"/>
          </w:tcPr>
          <w:p>
            <w:pPr>
              <w:spacing w:line="480" w:lineRule="exact"/>
              <w:ind w:firstLine="480"/>
              <w:jc w:val="center"/>
              <w:rPr>
                <w:rFonts w:cs="宋体"/>
                <w:color w:val="auto"/>
                <w:sz w:val="21"/>
                <w:szCs w:val="21"/>
              </w:rPr>
            </w:pPr>
            <w:r>
              <w:rPr>
                <w:rFonts w:hint="eastAsia" w:ascii="宋体" w:hAnsi="宋体" w:cs="宋体"/>
                <w:color w:val="auto"/>
                <w:sz w:val="21"/>
                <w:szCs w:val="21"/>
              </w:rPr>
              <w:t>评分标准</w:t>
            </w:r>
          </w:p>
        </w:tc>
        <w:tc>
          <w:tcPr>
            <w:tcW w:w="872" w:type="dxa"/>
            <w:tcBorders>
              <w:top w:val="single" w:color="auto" w:sz="12" w:space="0"/>
            </w:tcBorders>
            <w:vAlign w:val="center"/>
          </w:tcPr>
          <w:p>
            <w:pPr>
              <w:spacing w:line="480" w:lineRule="exact"/>
              <w:rPr>
                <w:rFonts w:cs="宋体"/>
                <w:color w:val="auto"/>
                <w:sz w:val="21"/>
                <w:szCs w:val="21"/>
              </w:rPr>
            </w:pPr>
            <w:r>
              <w:rPr>
                <w:rFonts w:hint="eastAsia" w:ascii="宋体" w:hAnsi="宋体" w:cs="宋体"/>
                <w:color w:val="auto"/>
                <w:sz w:val="21"/>
                <w:szCs w:val="21"/>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672" w:type="dxa"/>
            <w:vAlign w:val="center"/>
          </w:tcPr>
          <w:p>
            <w:pPr>
              <w:spacing w:line="480" w:lineRule="exact"/>
              <w:ind w:firstLine="420"/>
              <w:jc w:val="center"/>
              <w:rPr>
                <w:rFonts w:cs="宋体"/>
                <w:color w:val="auto"/>
                <w:sz w:val="21"/>
                <w:szCs w:val="21"/>
              </w:rPr>
            </w:pPr>
            <w:r>
              <w:rPr>
                <w:rFonts w:cs="宋体"/>
                <w:color w:val="auto"/>
                <w:sz w:val="21"/>
                <w:szCs w:val="21"/>
              </w:rPr>
              <w:t>1</w:t>
            </w:r>
          </w:p>
        </w:tc>
        <w:tc>
          <w:tcPr>
            <w:tcW w:w="1245" w:type="dxa"/>
            <w:vAlign w:val="center"/>
          </w:tcPr>
          <w:p>
            <w:pPr>
              <w:autoSpaceDE w:val="0"/>
              <w:autoSpaceDN w:val="0"/>
              <w:adjustRightInd w:val="0"/>
              <w:spacing w:line="480" w:lineRule="exact"/>
              <w:rPr>
                <w:rFonts w:cs="宋体"/>
                <w:color w:val="auto"/>
                <w:sz w:val="21"/>
                <w:szCs w:val="21"/>
              </w:rPr>
            </w:pPr>
            <w:r>
              <w:rPr>
                <w:rFonts w:hint="eastAsia" w:ascii="宋体" w:hAnsi="宋体" w:cs="宋体"/>
                <w:color w:val="auto"/>
                <w:sz w:val="21"/>
                <w:szCs w:val="21"/>
              </w:rPr>
              <w:t>报价</w:t>
            </w:r>
          </w:p>
        </w:tc>
        <w:tc>
          <w:tcPr>
            <w:tcW w:w="829" w:type="dxa"/>
            <w:vAlign w:val="center"/>
          </w:tcPr>
          <w:p>
            <w:pPr>
              <w:autoSpaceDE w:val="0"/>
              <w:autoSpaceDN w:val="0"/>
              <w:adjustRightInd w:val="0"/>
              <w:spacing w:line="480" w:lineRule="exact"/>
              <w:rPr>
                <w:rFonts w:cs="宋体"/>
                <w:color w:val="auto"/>
                <w:sz w:val="21"/>
                <w:szCs w:val="21"/>
              </w:rPr>
            </w:pPr>
            <w:r>
              <w:rPr>
                <w:rFonts w:cs="宋体"/>
                <w:color w:val="auto"/>
                <w:sz w:val="21"/>
                <w:szCs w:val="21"/>
              </w:rPr>
              <w:t>20</w:t>
            </w:r>
            <w:r>
              <w:rPr>
                <w:rFonts w:hint="eastAsia" w:ascii="宋体" w:hAnsi="宋体" w:cs="宋体"/>
                <w:color w:val="auto"/>
                <w:sz w:val="21"/>
                <w:szCs w:val="21"/>
              </w:rPr>
              <w:t>分</w:t>
            </w:r>
          </w:p>
        </w:tc>
        <w:tc>
          <w:tcPr>
            <w:tcW w:w="5661" w:type="dxa"/>
            <w:vAlign w:val="center"/>
          </w:tcPr>
          <w:p>
            <w:pPr>
              <w:spacing w:line="480" w:lineRule="exact"/>
              <w:ind w:firstLine="420"/>
              <w:rPr>
                <w:rFonts w:cs="宋体"/>
                <w:color w:val="auto"/>
                <w:sz w:val="21"/>
                <w:szCs w:val="21"/>
              </w:rPr>
            </w:pPr>
            <w:r>
              <w:rPr>
                <w:rFonts w:hint="eastAsia" w:ascii="宋体" w:hAnsi="宋体" w:cs="宋体"/>
                <w:color w:val="auto"/>
                <w:sz w:val="21"/>
                <w:szCs w:val="21"/>
              </w:rPr>
              <w:t>以满足</w:t>
            </w:r>
            <w:r>
              <w:rPr>
                <w:rFonts w:hint="eastAsia" w:ascii="宋体" w:hAnsi="宋体" w:cs="宋体"/>
                <w:color w:val="auto"/>
                <w:sz w:val="21"/>
                <w:szCs w:val="21"/>
                <w:lang w:val="en-US" w:eastAsia="zh-CN"/>
              </w:rPr>
              <w:t>投标</w:t>
            </w:r>
            <w:r>
              <w:rPr>
                <w:rFonts w:hint="eastAsia" w:ascii="宋体" w:hAnsi="宋体" w:cs="宋体"/>
                <w:color w:val="auto"/>
                <w:sz w:val="21"/>
                <w:szCs w:val="21"/>
              </w:rPr>
              <w:t>文件要求且报价最低的</w:t>
            </w:r>
            <w:r>
              <w:rPr>
                <w:rFonts w:hint="eastAsia" w:ascii="宋体" w:hAnsi="宋体" w:cs="宋体"/>
                <w:color w:val="auto"/>
                <w:sz w:val="21"/>
                <w:szCs w:val="21"/>
                <w:lang w:val="en-US" w:eastAsia="zh-CN"/>
              </w:rPr>
              <w:t>投标</w:t>
            </w:r>
            <w:r>
              <w:rPr>
                <w:rFonts w:hint="eastAsia" w:ascii="宋体" w:hAnsi="宋体" w:cs="宋体"/>
                <w:color w:val="auto"/>
                <w:sz w:val="21"/>
                <w:szCs w:val="21"/>
              </w:rPr>
              <w:t>报价为评审基准价，其价格分为满分。其他供应商的价格分统一按照下列公式计算：</w:t>
            </w:r>
            <w:r>
              <w:rPr>
                <w:rFonts w:hint="eastAsia" w:ascii="宋体" w:hAnsi="宋体" w:cs="宋体"/>
                <w:color w:val="auto"/>
                <w:sz w:val="21"/>
                <w:szCs w:val="21"/>
                <w:lang w:val="en-US" w:eastAsia="zh-CN"/>
              </w:rPr>
              <w:t>投标</w:t>
            </w:r>
            <w:r>
              <w:rPr>
                <w:rFonts w:hint="eastAsia" w:ascii="宋体" w:hAnsi="宋体" w:cs="宋体"/>
                <w:color w:val="auto"/>
                <w:sz w:val="21"/>
                <w:szCs w:val="21"/>
              </w:rPr>
              <w:t>报价得分</w:t>
            </w:r>
            <w:r>
              <w:rPr>
                <w:color w:val="auto"/>
                <w:sz w:val="21"/>
                <w:szCs w:val="21"/>
              </w:rPr>
              <w:t>=(</w:t>
            </w:r>
            <w:r>
              <w:rPr>
                <w:rFonts w:hint="eastAsia" w:ascii="宋体" w:hAnsi="宋体" w:cs="宋体"/>
                <w:color w:val="auto"/>
                <w:sz w:val="21"/>
                <w:szCs w:val="21"/>
                <w:lang w:val="en-US" w:eastAsia="zh-CN"/>
              </w:rPr>
              <w:t>投标</w:t>
            </w:r>
            <w:r>
              <w:rPr>
                <w:rFonts w:hint="eastAsia" w:ascii="宋体" w:hAnsi="宋体" w:cs="宋体"/>
                <w:color w:val="auto"/>
                <w:sz w:val="21"/>
                <w:szCs w:val="21"/>
              </w:rPr>
              <w:t>基准价／最后</w:t>
            </w:r>
            <w:r>
              <w:rPr>
                <w:rFonts w:hint="eastAsia" w:ascii="宋体" w:hAnsi="宋体" w:cs="宋体"/>
                <w:color w:val="auto"/>
                <w:sz w:val="21"/>
                <w:szCs w:val="21"/>
                <w:lang w:val="en-US" w:eastAsia="zh-CN"/>
              </w:rPr>
              <w:t>投标</w:t>
            </w:r>
            <w:r>
              <w:rPr>
                <w:rFonts w:hint="eastAsia" w:ascii="宋体" w:hAnsi="宋体" w:cs="宋体"/>
                <w:color w:val="auto"/>
                <w:sz w:val="21"/>
                <w:szCs w:val="21"/>
              </w:rPr>
              <w:t>报价</w:t>
            </w:r>
            <w:r>
              <w:rPr>
                <w:color w:val="auto"/>
                <w:sz w:val="21"/>
                <w:szCs w:val="21"/>
              </w:rPr>
              <w:t>)×20</w:t>
            </w:r>
            <w:r>
              <w:rPr>
                <w:rFonts w:hint="eastAsia" w:ascii="宋体" w:hAnsi="宋体" w:cs="宋体"/>
                <w:color w:val="auto"/>
                <w:sz w:val="21"/>
                <w:szCs w:val="21"/>
              </w:rPr>
              <w:t>；</w:t>
            </w:r>
          </w:p>
        </w:tc>
        <w:tc>
          <w:tcPr>
            <w:tcW w:w="872" w:type="dxa"/>
            <w:vAlign w:val="center"/>
          </w:tcPr>
          <w:p>
            <w:pPr>
              <w:spacing w:line="480" w:lineRule="exact"/>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672" w:type="dxa"/>
            <w:vAlign w:val="center"/>
          </w:tcPr>
          <w:p>
            <w:pPr>
              <w:spacing w:line="480" w:lineRule="exact"/>
              <w:ind w:firstLine="420"/>
              <w:jc w:val="center"/>
              <w:rPr>
                <w:rFonts w:cs="宋体"/>
                <w:color w:val="auto"/>
                <w:sz w:val="21"/>
                <w:szCs w:val="21"/>
              </w:rPr>
            </w:pPr>
            <w:r>
              <w:rPr>
                <w:rFonts w:cs="宋体"/>
                <w:color w:val="auto"/>
                <w:sz w:val="21"/>
                <w:szCs w:val="21"/>
              </w:rPr>
              <w:t>2</w:t>
            </w:r>
          </w:p>
        </w:tc>
        <w:tc>
          <w:tcPr>
            <w:tcW w:w="1245" w:type="dxa"/>
            <w:vAlign w:val="center"/>
          </w:tcPr>
          <w:p>
            <w:pPr>
              <w:spacing w:line="480" w:lineRule="exact"/>
              <w:rPr>
                <w:rFonts w:cs="宋体"/>
                <w:color w:val="auto"/>
                <w:sz w:val="21"/>
                <w:szCs w:val="21"/>
              </w:rPr>
            </w:pPr>
            <w:r>
              <w:rPr>
                <w:rFonts w:hint="eastAsia" w:ascii="宋体" w:hAnsi="宋体" w:cs="宋体"/>
                <w:color w:val="auto"/>
                <w:sz w:val="21"/>
                <w:szCs w:val="21"/>
              </w:rPr>
              <w:t>业绩</w:t>
            </w:r>
          </w:p>
        </w:tc>
        <w:tc>
          <w:tcPr>
            <w:tcW w:w="829" w:type="dxa"/>
            <w:vAlign w:val="center"/>
          </w:tcPr>
          <w:p>
            <w:pPr>
              <w:spacing w:line="480" w:lineRule="exact"/>
              <w:rPr>
                <w:rFonts w:cs="宋体"/>
                <w:color w:val="auto"/>
                <w:sz w:val="21"/>
                <w:szCs w:val="21"/>
              </w:rPr>
            </w:pPr>
            <w:r>
              <w:rPr>
                <w:rFonts w:cs="宋体"/>
                <w:color w:val="auto"/>
                <w:sz w:val="21"/>
                <w:szCs w:val="21"/>
              </w:rPr>
              <w:t>20</w:t>
            </w:r>
            <w:r>
              <w:rPr>
                <w:rFonts w:hint="eastAsia" w:ascii="宋体" w:hAnsi="宋体" w:cs="宋体"/>
                <w:color w:val="auto"/>
                <w:sz w:val="21"/>
                <w:szCs w:val="21"/>
              </w:rPr>
              <w:t>分</w:t>
            </w:r>
          </w:p>
        </w:tc>
        <w:tc>
          <w:tcPr>
            <w:tcW w:w="5661" w:type="dxa"/>
            <w:vAlign w:val="center"/>
          </w:tcPr>
          <w:p>
            <w:pPr>
              <w:spacing w:beforeLines="50" w:afterLines="50"/>
              <w:ind w:firstLine="420"/>
              <w:rPr>
                <w:color w:val="auto"/>
                <w:sz w:val="21"/>
                <w:szCs w:val="21"/>
              </w:rPr>
            </w:pPr>
            <w:r>
              <w:rPr>
                <w:color w:val="auto"/>
                <w:sz w:val="21"/>
                <w:szCs w:val="21"/>
              </w:rPr>
              <w:t>2017</w:t>
            </w:r>
            <w:r>
              <w:rPr>
                <w:rFonts w:hint="eastAsia" w:ascii="宋体" w:hAnsi="宋体" w:cs="宋体"/>
                <w:color w:val="auto"/>
                <w:sz w:val="21"/>
                <w:szCs w:val="21"/>
              </w:rPr>
              <w:t>年以来投标供应商每有一个房屋建筑类似业绩得</w:t>
            </w:r>
            <w:r>
              <w:rPr>
                <w:color w:val="auto"/>
                <w:sz w:val="21"/>
                <w:szCs w:val="21"/>
              </w:rPr>
              <w:t>4</w:t>
            </w:r>
            <w:r>
              <w:rPr>
                <w:rFonts w:hint="eastAsia" w:ascii="宋体" w:hAnsi="宋体" w:cs="宋体"/>
                <w:color w:val="auto"/>
                <w:sz w:val="21"/>
                <w:szCs w:val="21"/>
              </w:rPr>
              <w:t>分，最高得</w:t>
            </w:r>
            <w:r>
              <w:rPr>
                <w:color w:val="auto"/>
                <w:sz w:val="21"/>
                <w:szCs w:val="21"/>
              </w:rPr>
              <w:t>20</w:t>
            </w:r>
            <w:r>
              <w:rPr>
                <w:rFonts w:hint="eastAsia" w:ascii="宋体" w:hAnsi="宋体" w:cs="宋体"/>
                <w:color w:val="auto"/>
                <w:sz w:val="21"/>
                <w:szCs w:val="21"/>
              </w:rPr>
              <w:t>分。</w:t>
            </w:r>
          </w:p>
          <w:p>
            <w:pPr>
              <w:pStyle w:val="19"/>
              <w:spacing w:line="480" w:lineRule="exact"/>
              <w:rPr>
                <w:rFonts w:ascii="宋体" w:hAnsi="宋体" w:cs="宋体"/>
                <w:color w:val="auto"/>
                <w:sz w:val="21"/>
                <w:szCs w:val="21"/>
              </w:rPr>
            </w:pPr>
            <w:r>
              <w:rPr>
                <w:rFonts w:hint="eastAsia" w:ascii="宋体" w:hAnsi="宋体" w:cs="宋体"/>
                <w:color w:val="auto"/>
                <w:sz w:val="21"/>
                <w:szCs w:val="21"/>
              </w:rPr>
              <w:t>注：提供有效合同复印件并加盖供应商公章，未提供不得分</w:t>
            </w:r>
          </w:p>
        </w:tc>
        <w:tc>
          <w:tcPr>
            <w:tcW w:w="872" w:type="dxa"/>
            <w:vAlign w:val="center"/>
          </w:tcPr>
          <w:p>
            <w:pPr>
              <w:spacing w:line="480" w:lineRule="exact"/>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672" w:type="dxa"/>
            <w:vAlign w:val="center"/>
          </w:tcPr>
          <w:p>
            <w:pPr>
              <w:spacing w:line="480" w:lineRule="exact"/>
              <w:ind w:firstLine="420"/>
              <w:jc w:val="center"/>
              <w:rPr>
                <w:rFonts w:cs="宋体"/>
                <w:color w:val="auto"/>
                <w:sz w:val="21"/>
                <w:szCs w:val="21"/>
              </w:rPr>
            </w:pPr>
            <w:r>
              <w:rPr>
                <w:rFonts w:cs="宋体"/>
                <w:color w:val="auto"/>
                <w:sz w:val="21"/>
                <w:szCs w:val="21"/>
              </w:rPr>
              <w:t>3</w:t>
            </w:r>
          </w:p>
        </w:tc>
        <w:tc>
          <w:tcPr>
            <w:tcW w:w="1245" w:type="dxa"/>
            <w:vAlign w:val="center"/>
          </w:tcPr>
          <w:p>
            <w:pPr>
              <w:spacing w:line="480" w:lineRule="exact"/>
              <w:rPr>
                <w:rFonts w:cs="宋体"/>
                <w:color w:val="auto"/>
                <w:sz w:val="21"/>
                <w:szCs w:val="21"/>
              </w:rPr>
            </w:pPr>
            <w:r>
              <w:rPr>
                <w:rFonts w:hint="eastAsia" w:ascii="宋体" w:hAnsi="宋体" w:cs="宋体"/>
                <w:color w:val="auto"/>
                <w:sz w:val="21"/>
                <w:szCs w:val="21"/>
              </w:rPr>
              <w:t>人员配备</w:t>
            </w:r>
          </w:p>
        </w:tc>
        <w:tc>
          <w:tcPr>
            <w:tcW w:w="829" w:type="dxa"/>
            <w:vAlign w:val="center"/>
          </w:tcPr>
          <w:p>
            <w:pPr>
              <w:spacing w:line="480" w:lineRule="exact"/>
              <w:rPr>
                <w:rFonts w:cs="宋体"/>
                <w:color w:val="auto"/>
                <w:sz w:val="21"/>
                <w:szCs w:val="21"/>
              </w:rPr>
            </w:pPr>
            <w:r>
              <w:rPr>
                <w:rFonts w:cs="宋体"/>
                <w:color w:val="auto"/>
                <w:sz w:val="21"/>
                <w:szCs w:val="21"/>
              </w:rPr>
              <w:t>28</w:t>
            </w:r>
            <w:r>
              <w:rPr>
                <w:rFonts w:hint="eastAsia" w:ascii="宋体" w:hAnsi="宋体" w:cs="宋体"/>
                <w:color w:val="auto"/>
                <w:sz w:val="21"/>
                <w:szCs w:val="21"/>
              </w:rPr>
              <w:t>分</w:t>
            </w:r>
          </w:p>
        </w:tc>
        <w:tc>
          <w:tcPr>
            <w:tcW w:w="5661" w:type="dxa"/>
            <w:vAlign w:val="center"/>
          </w:tcPr>
          <w:p>
            <w:pPr>
              <w:spacing w:line="360" w:lineRule="auto"/>
              <w:ind w:firstLine="315" w:firstLineChars="150"/>
              <w:jc w:val="left"/>
              <w:rPr>
                <w:rFonts w:ascii="宋体"/>
                <w:color w:val="auto"/>
                <w:sz w:val="21"/>
                <w:szCs w:val="21"/>
              </w:rPr>
            </w:pPr>
            <w:r>
              <w:rPr>
                <w:rFonts w:ascii="宋体"/>
                <w:color w:val="auto"/>
                <w:sz w:val="21"/>
                <w:szCs w:val="21"/>
              </w:rPr>
              <w:t>1</w:t>
            </w:r>
            <w:r>
              <w:rPr>
                <w:rFonts w:hint="eastAsia" w:ascii="宋体"/>
                <w:color w:val="auto"/>
                <w:sz w:val="21"/>
                <w:szCs w:val="21"/>
              </w:rPr>
              <w:t>、项目负责人</w:t>
            </w:r>
            <w:r>
              <w:rPr>
                <w:rFonts w:ascii="宋体"/>
                <w:color w:val="auto"/>
                <w:sz w:val="21"/>
                <w:szCs w:val="21"/>
              </w:rPr>
              <w:t>1</w:t>
            </w:r>
            <w:r>
              <w:rPr>
                <w:rFonts w:hint="eastAsia" w:ascii="宋体"/>
                <w:color w:val="auto"/>
                <w:sz w:val="21"/>
                <w:szCs w:val="21"/>
              </w:rPr>
              <w:t>人：具有招标从业人员印章及高级工程师职称得</w:t>
            </w:r>
            <w:r>
              <w:rPr>
                <w:rFonts w:ascii="宋体"/>
                <w:color w:val="auto"/>
                <w:sz w:val="21"/>
                <w:szCs w:val="21"/>
              </w:rPr>
              <w:t>5</w:t>
            </w:r>
            <w:r>
              <w:rPr>
                <w:rFonts w:hint="eastAsia" w:ascii="宋体"/>
                <w:color w:val="auto"/>
                <w:sz w:val="21"/>
                <w:szCs w:val="21"/>
              </w:rPr>
              <w:t>分，同时具有全国注册招标咨询策划师加</w:t>
            </w:r>
            <w:r>
              <w:rPr>
                <w:rFonts w:ascii="宋体"/>
                <w:color w:val="auto"/>
                <w:sz w:val="21"/>
                <w:szCs w:val="21"/>
              </w:rPr>
              <w:t>5</w:t>
            </w:r>
            <w:r>
              <w:rPr>
                <w:rFonts w:hint="eastAsia" w:ascii="宋体"/>
                <w:color w:val="auto"/>
                <w:sz w:val="21"/>
                <w:szCs w:val="21"/>
              </w:rPr>
              <w:t>分，本项最多得</w:t>
            </w:r>
            <w:r>
              <w:rPr>
                <w:rFonts w:ascii="宋体"/>
                <w:color w:val="auto"/>
                <w:sz w:val="21"/>
                <w:szCs w:val="21"/>
              </w:rPr>
              <w:t>10</w:t>
            </w:r>
            <w:r>
              <w:rPr>
                <w:rFonts w:hint="eastAsia" w:ascii="宋体"/>
                <w:color w:val="auto"/>
                <w:sz w:val="21"/>
                <w:szCs w:val="21"/>
              </w:rPr>
              <w:t>分。</w:t>
            </w:r>
          </w:p>
          <w:p>
            <w:pPr>
              <w:spacing w:line="360" w:lineRule="auto"/>
              <w:ind w:firstLine="315" w:firstLineChars="150"/>
              <w:jc w:val="left"/>
              <w:rPr>
                <w:rFonts w:ascii="宋体"/>
                <w:color w:val="auto"/>
                <w:sz w:val="21"/>
                <w:szCs w:val="21"/>
              </w:rPr>
            </w:pPr>
            <w:r>
              <w:rPr>
                <w:rFonts w:ascii="宋体"/>
                <w:color w:val="auto"/>
                <w:sz w:val="21"/>
                <w:szCs w:val="21"/>
              </w:rPr>
              <w:t>2</w:t>
            </w:r>
            <w:r>
              <w:rPr>
                <w:rFonts w:hint="eastAsia" w:ascii="宋体"/>
                <w:color w:val="auto"/>
                <w:sz w:val="21"/>
                <w:szCs w:val="21"/>
              </w:rPr>
              <w:t>、技术负责人</w:t>
            </w:r>
            <w:r>
              <w:rPr>
                <w:rFonts w:ascii="宋体"/>
                <w:color w:val="auto"/>
                <w:sz w:val="21"/>
                <w:szCs w:val="21"/>
              </w:rPr>
              <w:t>1</w:t>
            </w:r>
            <w:r>
              <w:rPr>
                <w:rFonts w:hint="eastAsia" w:ascii="宋体"/>
                <w:color w:val="auto"/>
                <w:sz w:val="21"/>
                <w:szCs w:val="21"/>
              </w:rPr>
              <w:t>人：具有招标从业人员印章及政府采购代理专职人员培训证明得</w:t>
            </w:r>
            <w:r>
              <w:rPr>
                <w:rFonts w:ascii="宋体"/>
                <w:color w:val="auto"/>
                <w:sz w:val="21"/>
                <w:szCs w:val="21"/>
              </w:rPr>
              <w:t>5</w:t>
            </w:r>
            <w:r>
              <w:rPr>
                <w:rFonts w:hint="eastAsia" w:ascii="宋体"/>
                <w:color w:val="auto"/>
                <w:sz w:val="21"/>
                <w:szCs w:val="21"/>
              </w:rPr>
              <w:t>分，同时具有高级工程师职称加</w:t>
            </w:r>
            <w:r>
              <w:rPr>
                <w:rFonts w:ascii="宋体"/>
                <w:color w:val="auto"/>
                <w:sz w:val="21"/>
                <w:szCs w:val="21"/>
              </w:rPr>
              <w:t>5</w:t>
            </w:r>
            <w:r>
              <w:rPr>
                <w:rFonts w:hint="eastAsia" w:ascii="宋体"/>
                <w:color w:val="auto"/>
                <w:sz w:val="21"/>
                <w:szCs w:val="21"/>
              </w:rPr>
              <w:t>分，本项最多得</w:t>
            </w:r>
            <w:r>
              <w:rPr>
                <w:rFonts w:ascii="宋体"/>
                <w:color w:val="auto"/>
                <w:sz w:val="21"/>
                <w:szCs w:val="21"/>
              </w:rPr>
              <w:t>10</w:t>
            </w:r>
            <w:r>
              <w:rPr>
                <w:rFonts w:hint="eastAsia" w:ascii="宋体"/>
                <w:color w:val="auto"/>
                <w:sz w:val="21"/>
                <w:szCs w:val="21"/>
              </w:rPr>
              <w:t>分</w:t>
            </w:r>
          </w:p>
          <w:p>
            <w:pPr>
              <w:spacing w:line="360" w:lineRule="auto"/>
              <w:ind w:firstLine="315" w:firstLineChars="150"/>
              <w:jc w:val="left"/>
              <w:rPr>
                <w:rFonts w:ascii="宋体"/>
                <w:color w:val="auto"/>
                <w:sz w:val="21"/>
                <w:szCs w:val="21"/>
              </w:rPr>
            </w:pPr>
            <w:r>
              <w:rPr>
                <w:rFonts w:ascii="宋体"/>
                <w:color w:val="auto"/>
                <w:sz w:val="21"/>
                <w:szCs w:val="21"/>
              </w:rPr>
              <w:t>3</w:t>
            </w:r>
            <w:r>
              <w:rPr>
                <w:rFonts w:hint="eastAsia" w:ascii="宋体"/>
                <w:color w:val="auto"/>
                <w:sz w:val="21"/>
                <w:szCs w:val="21"/>
              </w:rPr>
              <w:t>、专职从业人员不少于</w:t>
            </w:r>
            <w:r>
              <w:rPr>
                <w:rFonts w:ascii="宋体"/>
                <w:color w:val="auto"/>
                <w:sz w:val="21"/>
                <w:szCs w:val="21"/>
              </w:rPr>
              <w:t>2</w:t>
            </w:r>
            <w:r>
              <w:rPr>
                <w:rFonts w:hint="eastAsia" w:ascii="宋体"/>
                <w:color w:val="auto"/>
                <w:sz w:val="21"/>
                <w:szCs w:val="21"/>
              </w:rPr>
              <w:t>人，具有招标从业人员印章及政府采购代理专职人员培训证明每</w:t>
            </w:r>
            <w:r>
              <w:rPr>
                <w:rFonts w:ascii="宋体"/>
                <w:color w:val="auto"/>
                <w:sz w:val="21"/>
                <w:szCs w:val="21"/>
              </w:rPr>
              <w:t>1</w:t>
            </w:r>
            <w:r>
              <w:rPr>
                <w:rFonts w:hint="eastAsia" w:ascii="宋体"/>
                <w:color w:val="auto"/>
                <w:sz w:val="21"/>
                <w:szCs w:val="21"/>
              </w:rPr>
              <w:t>人得</w:t>
            </w:r>
            <w:r>
              <w:rPr>
                <w:rFonts w:ascii="宋体"/>
                <w:color w:val="auto"/>
                <w:sz w:val="21"/>
                <w:szCs w:val="21"/>
              </w:rPr>
              <w:t>4</w:t>
            </w:r>
            <w:r>
              <w:rPr>
                <w:rFonts w:hint="eastAsia" w:ascii="宋体"/>
                <w:color w:val="auto"/>
                <w:sz w:val="21"/>
                <w:szCs w:val="21"/>
              </w:rPr>
              <w:t>分，本项最多得</w:t>
            </w:r>
            <w:r>
              <w:rPr>
                <w:rFonts w:ascii="宋体"/>
                <w:color w:val="auto"/>
                <w:sz w:val="21"/>
                <w:szCs w:val="21"/>
              </w:rPr>
              <w:t>8</w:t>
            </w:r>
            <w:r>
              <w:rPr>
                <w:rFonts w:hint="eastAsia" w:ascii="宋体"/>
                <w:color w:val="auto"/>
                <w:sz w:val="21"/>
                <w:szCs w:val="21"/>
              </w:rPr>
              <w:t>分。</w:t>
            </w:r>
          </w:p>
          <w:p>
            <w:pPr>
              <w:pStyle w:val="19"/>
              <w:spacing w:line="480" w:lineRule="exact"/>
              <w:rPr>
                <w:rFonts w:ascii="宋体" w:hAnsi="宋体" w:cs="宋体"/>
                <w:color w:val="auto"/>
                <w:sz w:val="21"/>
                <w:szCs w:val="21"/>
              </w:rPr>
            </w:pPr>
            <w:r>
              <w:rPr>
                <w:rFonts w:hint="eastAsia" w:ascii="宋体"/>
                <w:color w:val="auto"/>
                <w:sz w:val="21"/>
                <w:szCs w:val="21"/>
              </w:rPr>
              <w:t>注：上述人员须提供对应的有效期内的证明材料及专职于本单位的证明材料复印件并加盖供应商公章，未提供不得分。同一人员不重复计算。</w:t>
            </w:r>
          </w:p>
        </w:tc>
        <w:tc>
          <w:tcPr>
            <w:tcW w:w="872" w:type="dxa"/>
            <w:vAlign w:val="center"/>
          </w:tcPr>
          <w:p>
            <w:pPr>
              <w:spacing w:line="480" w:lineRule="exact"/>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672" w:type="dxa"/>
            <w:vAlign w:val="center"/>
          </w:tcPr>
          <w:p>
            <w:pPr>
              <w:spacing w:line="480" w:lineRule="exact"/>
              <w:ind w:firstLine="420"/>
              <w:jc w:val="center"/>
              <w:rPr>
                <w:rFonts w:cs="宋体"/>
                <w:color w:val="auto"/>
                <w:sz w:val="21"/>
                <w:szCs w:val="21"/>
              </w:rPr>
            </w:pPr>
            <w:r>
              <w:rPr>
                <w:rFonts w:cs="宋体"/>
                <w:color w:val="auto"/>
                <w:sz w:val="21"/>
                <w:szCs w:val="21"/>
              </w:rPr>
              <w:t xml:space="preserve"> 4</w:t>
            </w:r>
          </w:p>
        </w:tc>
        <w:tc>
          <w:tcPr>
            <w:tcW w:w="1245" w:type="dxa"/>
            <w:vAlign w:val="center"/>
          </w:tcPr>
          <w:p>
            <w:pPr>
              <w:spacing w:line="480" w:lineRule="exact"/>
              <w:rPr>
                <w:rFonts w:cs="宋体"/>
                <w:color w:val="auto"/>
                <w:sz w:val="21"/>
                <w:szCs w:val="21"/>
              </w:rPr>
            </w:pPr>
            <w:r>
              <w:rPr>
                <w:rFonts w:hint="eastAsia" w:ascii="宋体" w:hAnsi="宋体" w:cs="宋体"/>
                <w:color w:val="auto"/>
                <w:sz w:val="21"/>
                <w:szCs w:val="21"/>
              </w:rPr>
              <w:t>项目服务方案</w:t>
            </w:r>
          </w:p>
        </w:tc>
        <w:tc>
          <w:tcPr>
            <w:tcW w:w="829" w:type="dxa"/>
            <w:vAlign w:val="center"/>
          </w:tcPr>
          <w:p>
            <w:pPr>
              <w:spacing w:line="480" w:lineRule="exact"/>
              <w:ind w:firstLine="65" w:firstLineChars="31"/>
              <w:jc w:val="center"/>
              <w:rPr>
                <w:rFonts w:cs="宋体"/>
                <w:color w:val="auto"/>
                <w:sz w:val="21"/>
                <w:szCs w:val="21"/>
              </w:rPr>
            </w:pPr>
            <w:r>
              <w:rPr>
                <w:rFonts w:cs="宋体"/>
                <w:color w:val="auto"/>
                <w:sz w:val="21"/>
                <w:szCs w:val="21"/>
              </w:rPr>
              <w:t>30</w:t>
            </w:r>
            <w:r>
              <w:rPr>
                <w:rFonts w:hint="eastAsia" w:ascii="宋体" w:hAnsi="宋体" w:cs="宋体"/>
                <w:color w:val="auto"/>
                <w:sz w:val="21"/>
                <w:szCs w:val="21"/>
              </w:rPr>
              <w:t>分</w:t>
            </w:r>
          </w:p>
        </w:tc>
        <w:tc>
          <w:tcPr>
            <w:tcW w:w="5661" w:type="dxa"/>
            <w:vAlign w:val="center"/>
          </w:tcPr>
          <w:p>
            <w:pPr>
              <w:spacing w:beforeLines="50" w:afterLines="50"/>
              <w:ind w:firstLine="420"/>
              <w:rPr>
                <w:color w:val="auto"/>
                <w:sz w:val="21"/>
                <w:szCs w:val="21"/>
              </w:rPr>
            </w:pPr>
            <w:r>
              <w:rPr>
                <w:rFonts w:hint="eastAsia" w:ascii="宋体"/>
                <w:color w:val="auto"/>
                <w:sz w:val="21"/>
                <w:szCs w:val="21"/>
              </w:rPr>
              <w:t>供应商提供的服务方案应至少包括：</w:t>
            </w:r>
            <w:r>
              <w:rPr>
                <w:rFonts w:ascii="宋体"/>
                <w:color w:val="auto"/>
                <w:sz w:val="21"/>
                <w:szCs w:val="21"/>
              </w:rPr>
              <w:t>1</w:t>
            </w:r>
            <w:r>
              <w:rPr>
                <w:rFonts w:hint="eastAsia" w:ascii="宋体"/>
                <w:color w:val="auto"/>
                <w:sz w:val="21"/>
                <w:szCs w:val="21"/>
              </w:rPr>
              <w:t>、企业管理制度</w:t>
            </w:r>
            <w:r>
              <w:rPr>
                <w:rFonts w:ascii="宋体"/>
                <w:color w:val="auto"/>
                <w:sz w:val="21"/>
                <w:szCs w:val="21"/>
              </w:rPr>
              <w:t>2</w:t>
            </w:r>
            <w:r>
              <w:rPr>
                <w:rFonts w:hint="eastAsia" w:ascii="宋体"/>
                <w:color w:val="auto"/>
                <w:sz w:val="21"/>
                <w:szCs w:val="21"/>
              </w:rPr>
              <w:t>、招标代理实施方案</w:t>
            </w:r>
            <w:r>
              <w:rPr>
                <w:rFonts w:ascii="宋体"/>
                <w:color w:val="auto"/>
                <w:sz w:val="21"/>
                <w:szCs w:val="21"/>
              </w:rPr>
              <w:t>3</w:t>
            </w:r>
            <w:r>
              <w:rPr>
                <w:rFonts w:hint="eastAsia" w:ascii="宋体"/>
                <w:color w:val="auto"/>
                <w:sz w:val="21"/>
                <w:szCs w:val="21"/>
              </w:rPr>
              <w:t>、招标代理工作目标管理</w:t>
            </w:r>
            <w:r>
              <w:rPr>
                <w:rFonts w:ascii="宋体"/>
                <w:color w:val="auto"/>
                <w:sz w:val="21"/>
                <w:szCs w:val="21"/>
              </w:rPr>
              <w:t>4</w:t>
            </w:r>
            <w:r>
              <w:rPr>
                <w:rFonts w:hint="eastAsia" w:ascii="宋体"/>
                <w:color w:val="auto"/>
                <w:sz w:val="21"/>
                <w:szCs w:val="21"/>
              </w:rPr>
              <w:t>、招标代理工作流程</w:t>
            </w:r>
            <w:r>
              <w:rPr>
                <w:rFonts w:ascii="宋体"/>
                <w:color w:val="auto"/>
                <w:sz w:val="21"/>
                <w:szCs w:val="21"/>
              </w:rPr>
              <w:t>5</w:t>
            </w:r>
            <w:r>
              <w:rPr>
                <w:rFonts w:hint="eastAsia" w:ascii="宋体"/>
                <w:color w:val="auto"/>
                <w:sz w:val="21"/>
                <w:szCs w:val="21"/>
              </w:rPr>
              <w:t>、人员组织分配</w:t>
            </w:r>
            <w:r>
              <w:rPr>
                <w:rFonts w:ascii="宋体"/>
                <w:color w:val="auto"/>
                <w:sz w:val="21"/>
                <w:szCs w:val="21"/>
              </w:rPr>
              <w:t>6</w:t>
            </w:r>
            <w:r>
              <w:rPr>
                <w:rFonts w:hint="eastAsia" w:ascii="宋体"/>
                <w:color w:val="auto"/>
                <w:sz w:val="21"/>
                <w:szCs w:val="21"/>
              </w:rPr>
              <w:t>、招标代理服务周期保障措施</w:t>
            </w:r>
            <w:r>
              <w:rPr>
                <w:rFonts w:ascii="宋体"/>
                <w:color w:val="auto"/>
                <w:sz w:val="21"/>
                <w:szCs w:val="21"/>
              </w:rPr>
              <w:t>7</w:t>
            </w:r>
            <w:r>
              <w:rPr>
                <w:rFonts w:hint="eastAsia" w:ascii="宋体"/>
                <w:color w:val="auto"/>
                <w:sz w:val="21"/>
                <w:szCs w:val="21"/>
              </w:rPr>
              <w:t>、招标代理质量保证措施</w:t>
            </w:r>
            <w:r>
              <w:rPr>
                <w:rFonts w:ascii="宋体"/>
                <w:color w:val="auto"/>
                <w:sz w:val="21"/>
                <w:szCs w:val="21"/>
              </w:rPr>
              <w:t>8</w:t>
            </w:r>
            <w:r>
              <w:rPr>
                <w:rFonts w:hint="eastAsia" w:ascii="宋体"/>
                <w:color w:val="auto"/>
                <w:sz w:val="21"/>
                <w:szCs w:val="21"/>
              </w:rPr>
              <w:t>、信息收集及档案管理制度等内容</w:t>
            </w:r>
            <w:r>
              <w:rPr>
                <w:rFonts w:ascii="宋体"/>
                <w:color w:val="auto"/>
                <w:sz w:val="21"/>
                <w:szCs w:val="21"/>
              </w:rPr>
              <w:t>9</w:t>
            </w:r>
            <w:r>
              <w:rPr>
                <w:rFonts w:hint="eastAsia" w:ascii="宋体"/>
                <w:color w:val="auto"/>
                <w:sz w:val="21"/>
                <w:szCs w:val="21"/>
              </w:rPr>
              <w:t>、保密措施</w:t>
            </w:r>
            <w:r>
              <w:rPr>
                <w:rFonts w:ascii="宋体"/>
                <w:color w:val="auto"/>
                <w:sz w:val="21"/>
                <w:szCs w:val="21"/>
              </w:rPr>
              <w:t>10</w:t>
            </w:r>
            <w:r>
              <w:rPr>
                <w:rFonts w:hint="eastAsia" w:ascii="宋体"/>
                <w:color w:val="auto"/>
                <w:sz w:val="21"/>
                <w:szCs w:val="21"/>
              </w:rPr>
              <w:t>、质疑投诉处理办法等。上述内容完整并满足采购需求的得</w:t>
            </w:r>
            <w:r>
              <w:rPr>
                <w:rFonts w:ascii="宋体"/>
                <w:color w:val="auto"/>
                <w:sz w:val="21"/>
                <w:szCs w:val="21"/>
              </w:rPr>
              <w:t>30</w:t>
            </w:r>
            <w:r>
              <w:rPr>
                <w:rFonts w:hint="eastAsia" w:ascii="宋体"/>
                <w:color w:val="auto"/>
                <w:sz w:val="21"/>
                <w:szCs w:val="21"/>
              </w:rPr>
              <w:t>分，</w:t>
            </w:r>
            <w:r>
              <w:rPr>
                <w:rFonts w:hAnsi="宋体" w:eastAsia="Times New Roman" w:cs="宋体"/>
                <w:color w:val="auto"/>
                <w:sz w:val="21"/>
                <w:szCs w:val="21"/>
              </w:rPr>
              <w:t>每有一处内容缺失或不完整扣 2分，扣完为止，未提供不得分。</w:t>
            </w:r>
          </w:p>
        </w:tc>
        <w:tc>
          <w:tcPr>
            <w:tcW w:w="872" w:type="dxa"/>
            <w:vAlign w:val="center"/>
          </w:tcPr>
          <w:p>
            <w:pPr>
              <w:spacing w:line="480" w:lineRule="exact"/>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672" w:type="dxa"/>
            <w:vAlign w:val="center"/>
          </w:tcPr>
          <w:p>
            <w:pPr>
              <w:spacing w:line="480" w:lineRule="exact"/>
              <w:ind w:firstLine="420"/>
              <w:jc w:val="center"/>
              <w:rPr>
                <w:rFonts w:cs="宋体"/>
                <w:color w:val="auto"/>
                <w:sz w:val="21"/>
                <w:szCs w:val="21"/>
              </w:rPr>
            </w:pPr>
            <w:r>
              <w:rPr>
                <w:rFonts w:cs="宋体"/>
                <w:color w:val="auto"/>
                <w:sz w:val="21"/>
                <w:szCs w:val="21"/>
              </w:rPr>
              <w:t>5</w:t>
            </w:r>
          </w:p>
        </w:tc>
        <w:tc>
          <w:tcPr>
            <w:tcW w:w="1245" w:type="dxa"/>
            <w:vAlign w:val="center"/>
          </w:tcPr>
          <w:p>
            <w:pPr>
              <w:spacing w:line="480" w:lineRule="exact"/>
              <w:rPr>
                <w:rFonts w:cs="宋体"/>
                <w:color w:val="auto"/>
                <w:sz w:val="21"/>
                <w:szCs w:val="21"/>
              </w:rPr>
            </w:pPr>
            <w:r>
              <w:rPr>
                <w:rFonts w:hint="eastAsia" w:ascii="宋体" w:hAnsi="宋体" w:cs="宋体"/>
                <w:color w:val="auto"/>
                <w:sz w:val="21"/>
                <w:szCs w:val="21"/>
              </w:rPr>
              <w:t>响应文件的规范性</w:t>
            </w:r>
          </w:p>
        </w:tc>
        <w:tc>
          <w:tcPr>
            <w:tcW w:w="829" w:type="dxa"/>
            <w:vAlign w:val="center"/>
          </w:tcPr>
          <w:p>
            <w:pPr>
              <w:spacing w:line="480" w:lineRule="exact"/>
              <w:ind w:firstLine="65" w:firstLineChars="31"/>
              <w:jc w:val="center"/>
              <w:rPr>
                <w:rFonts w:cs="宋体"/>
                <w:color w:val="auto"/>
                <w:sz w:val="21"/>
                <w:szCs w:val="21"/>
              </w:rPr>
            </w:pPr>
            <w:r>
              <w:rPr>
                <w:color w:val="auto"/>
                <w:sz w:val="21"/>
                <w:szCs w:val="21"/>
              </w:rPr>
              <w:t>2</w:t>
            </w:r>
            <w:r>
              <w:rPr>
                <w:rFonts w:hint="eastAsia" w:ascii="宋体" w:hAnsi="宋体" w:cs="宋体"/>
                <w:color w:val="auto"/>
                <w:sz w:val="21"/>
                <w:szCs w:val="21"/>
              </w:rPr>
              <w:t>分</w:t>
            </w:r>
          </w:p>
        </w:tc>
        <w:tc>
          <w:tcPr>
            <w:tcW w:w="5661" w:type="dxa"/>
            <w:vAlign w:val="center"/>
          </w:tcPr>
          <w:p>
            <w:pPr>
              <w:pStyle w:val="19"/>
              <w:spacing w:line="480" w:lineRule="exact"/>
              <w:rPr>
                <w:rFonts w:ascii="宋体" w:hAnsi="宋体" w:cs="宋体"/>
                <w:color w:val="auto"/>
                <w:sz w:val="21"/>
                <w:szCs w:val="21"/>
              </w:rPr>
            </w:pPr>
            <w:r>
              <w:rPr>
                <w:rFonts w:hAnsi="宋体" w:eastAsia="Times New Roman"/>
                <w:color w:val="auto"/>
                <w:sz w:val="21"/>
                <w:szCs w:val="21"/>
              </w:rPr>
              <w:t>响应文件制作规范，没有偏差情形的得2分；每有一项显著偏差扣0.5分，直至该项分值扣完为止。</w:t>
            </w:r>
          </w:p>
        </w:tc>
        <w:tc>
          <w:tcPr>
            <w:tcW w:w="872" w:type="dxa"/>
            <w:vAlign w:val="center"/>
          </w:tcPr>
          <w:p>
            <w:pPr>
              <w:spacing w:line="480" w:lineRule="exact"/>
              <w:rPr>
                <w:rFonts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9279" w:type="dxa"/>
            <w:gridSpan w:val="5"/>
            <w:tcBorders>
              <w:bottom w:val="single" w:color="auto" w:sz="12" w:space="0"/>
            </w:tcBorders>
            <w:vAlign w:val="center"/>
          </w:tcPr>
          <w:p>
            <w:pPr>
              <w:spacing w:line="480" w:lineRule="exact"/>
              <w:ind w:firstLine="420"/>
              <w:jc w:val="left"/>
              <w:rPr>
                <w:rFonts w:cs="宋体"/>
                <w:color w:val="auto"/>
                <w:sz w:val="21"/>
                <w:szCs w:val="21"/>
              </w:rPr>
            </w:pPr>
            <w:r>
              <w:rPr>
                <w:rFonts w:hint="eastAsia" w:ascii="宋体" w:hAnsi="宋体" w:cs="宋体"/>
                <w:color w:val="auto"/>
                <w:sz w:val="21"/>
                <w:szCs w:val="21"/>
              </w:rPr>
              <w:t>满分：</w:t>
            </w:r>
            <w:r>
              <w:rPr>
                <w:rFonts w:cs="宋体"/>
                <w:color w:val="auto"/>
                <w:sz w:val="21"/>
                <w:szCs w:val="21"/>
              </w:rPr>
              <w:t>100</w:t>
            </w:r>
            <w:r>
              <w:rPr>
                <w:rFonts w:hint="eastAsia" w:ascii="宋体" w:hAnsi="宋体" w:cs="宋体"/>
                <w:color w:val="auto"/>
                <w:sz w:val="21"/>
                <w:szCs w:val="21"/>
              </w:rPr>
              <w:t>分（说明：对按照《四川省政府采购当事人诚信管理办法》（川财采</w:t>
            </w:r>
            <w:r>
              <w:rPr>
                <w:rFonts w:cs="宋体"/>
                <w:color w:val="auto"/>
                <w:sz w:val="21"/>
                <w:szCs w:val="21"/>
              </w:rPr>
              <w:t>[2015]33</w:t>
            </w:r>
            <w:r>
              <w:rPr>
                <w:rFonts w:hint="eastAsia" w:ascii="宋体" w:hAnsi="宋体" w:cs="宋体"/>
                <w:color w:val="auto"/>
                <w:sz w:val="21"/>
                <w:szCs w:val="21"/>
              </w:rPr>
              <w:t>号）记入诚信档案的且在有效期内的失信供应商，在参加政府采购活动中实行直接从总分中扣除</w:t>
            </w:r>
            <w:r>
              <w:rPr>
                <w:rFonts w:cs="宋体"/>
                <w:color w:val="auto"/>
                <w:sz w:val="21"/>
                <w:szCs w:val="21"/>
              </w:rPr>
              <w:t>3</w:t>
            </w:r>
            <w:r>
              <w:rPr>
                <w:rFonts w:hint="eastAsia" w:ascii="宋体" w:hAnsi="宋体" w:cs="宋体"/>
                <w:color w:val="auto"/>
                <w:sz w:val="21"/>
                <w:szCs w:val="21"/>
              </w:rPr>
              <w:t>分</w:t>
            </w:r>
            <w:r>
              <w:rPr>
                <w:rFonts w:cs="宋体"/>
                <w:color w:val="auto"/>
                <w:sz w:val="21"/>
                <w:szCs w:val="21"/>
              </w:rPr>
              <w:t>/</w:t>
            </w:r>
            <w:r>
              <w:rPr>
                <w:rFonts w:hint="eastAsia" w:ascii="宋体" w:hAnsi="宋体" w:cs="宋体"/>
                <w:color w:val="auto"/>
                <w:sz w:val="21"/>
                <w:szCs w:val="21"/>
              </w:rPr>
              <w:t>次，且供应商失信行为惩戒实行无限制累加制，直至总分扣完为止。）</w:t>
            </w:r>
          </w:p>
        </w:tc>
      </w:tr>
    </w:tbl>
    <w:p>
      <w:pPr>
        <w:snapToGrid w:val="0"/>
        <w:spacing w:line="560" w:lineRule="atLeast"/>
        <w:ind w:firstLine="420" w:firstLineChars="200"/>
        <w:rPr>
          <w:rFonts w:hAnsi="宋体" w:cs="宋体"/>
          <w:bCs/>
          <w:sz w:val="21"/>
          <w:szCs w:val="21"/>
        </w:rPr>
      </w:pPr>
    </w:p>
    <w:sectPr>
      <w:pgSz w:w="11906" w:h="16838"/>
      <w:pgMar w:top="1644" w:right="119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92D"/>
    <w:rsid w:val="00001A7A"/>
    <w:rsid w:val="00010824"/>
    <w:rsid w:val="000572FA"/>
    <w:rsid w:val="00063BE1"/>
    <w:rsid w:val="00081A47"/>
    <w:rsid w:val="000912A4"/>
    <w:rsid w:val="000A719A"/>
    <w:rsid w:val="000B2991"/>
    <w:rsid w:val="000B4937"/>
    <w:rsid w:val="00114867"/>
    <w:rsid w:val="00151F4D"/>
    <w:rsid w:val="001646CB"/>
    <w:rsid w:val="00171067"/>
    <w:rsid w:val="0018492D"/>
    <w:rsid w:val="00196CF7"/>
    <w:rsid w:val="001B46EB"/>
    <w:rsid w:val="001B6D33"/>
    <w:rsid w:val="001C2B9D"/>
    <w:rsid w:val="001E5999"/>
    <w:rsid w:val="001F4C76"/>
    <w:rsid w:val="00215564"/>
    <w:rsid w:val="002273DF"/>
    <w:rsid w:val="00234C69"/>
    <w:rsid w:val="00277DC7"/>
    <w:rsid w:val="00285E38"/>
    <w:rsid w:val="00306953"/>
    <w:rsid w:val="0034034F"/>
    <w:rsid w:val="003441E9"/>
    <w:rsid w:val="0036241F"/>
    <w:rsid w:val="00377D5B"/>
    <w:rsid w:val="003812EF"/>
    <w:rsid w:val="003B280F"/>
    <w:rsid w:val="003C63D4"/>
    <w:rsid w:val="00403302"/>
    <w:rsid w:val="004042F0"/>
    <w:rsid w:val="0042076B"/>
    <w:rsid w:val="00440357"/>
    <w:rsid w:val="00472F45"/>
    <w:rsid w:val="00492747"/>
    <w:rsid w:val="00511B93"/>
    <w:rsid w:val="00543FF1"/>
    <w:rsid w:val="005865FF"/>
    <w:rsid w:val="00594C62"/>
    <w:rsid w:val="005B4E94"/>
    <w:rsid w:val="005C7AF5"/>
    <w:rsid w:val="005E17BA"/>
    <w:rsid w:val="0063555A"/>
    <w:rsid w:val="00656BF3"/>
    <w:rsid w:val="007057E5"/>
    <w:rsid w:val="00716946"/>
    <w:rsid w:val="007214B4"/>
    <w:rsid w:val="00744C42"/>
    <w:rsid w:val="00785A25"/>
    <w:rsid w:val="007932D8"/>
    <w:rsid w:val="0079449F"/>
    <w:rsid w:val="007A13F8"/>
    <w:rsid w:val="007D5F40"/>
    <w:rsid w:val="0080368D"/>
    <w:rsid w:val="008216A5"/>
    <w:rsid w:val="008510EF"/>
    <w:rsid w:val="00852D60"/>
    <w:rsid w:val="0085590D"/>
    <w:rsid w:val="00895A21"/>
    <w:rsid w:val="008A0A9D"/>
    <w:rsid w:val="008D1BFC"/>
    <w:rsid w:val="00900954"/>
    <w:rsid w:val="0092437A"/>
    <w:rsid w:val="00931CC8"/>
    <w:rsid w:val="00940FBA"/>
    <w:rsid w:val="009450B9"/>
    <w:rsid w:val="00972C35"/>
    <w:rsid w:val="00990A96"/>
    <w:rsid w:val="009C4BE8"/>
    <w:rsid w:val="009E521F"/>
    <w:rsid w:val="00A216E8"/>
    <w:rsid w:val="00A27A6D"/>
    <w:rsid w:val="00AA6068"/>
    <w:rsid w:val="00AF3A94"/>
    <w:rsid w:val="00B475A6"/>
    <w:rsid w:val="00B913A1"/>
    <w:rsid w:val="00BA0C9D"/>
    <w:rsid w:val="00BE550B"/>
    <w:rsid w:val="00BF1758"/>
    <w:rsid w:val="00C01CC4"/>
    <w:rsid w:val="00C04C3A"/>
    <w:rsid w:val="00C105F1"/>
    <w:rsid w:val="00C109BE"/>
    <w:rsid w:val="00C155C8"/>
    <w:rsid w:val="00C40E34"/>
    <w:rsid w:val="00C55AC1"/>
    <w:rsid w:val="00C622D1"/>
    <w:rsid w:val="00C74282"/>
    <w:rsid w:val="00C94ABB"/>
    <w:rsid w:val="00CD1D7D"/>
    <w:rsid w:val="00D22137"/>
    <w:rsid w:val="00D30AEF"/>
    <w:rsid w:val="00D62F41"/>
    <w:rsid w:val="00DB40D6"/>
    <w:rsid w:val="00DD6E30"/>
    <w:rsid w:val="00DF6015"/>
    <w:rsid w:val="00E2418E"/>
    <w:rsid w:val="00E25EDD"/>
    <w:rsid w:val="00E3345F"/>
    <w:rsid w:val="00E54338"/>
    <w:rsid w:val="00E91CDB"/>
    <w:rsid w:val="00EF3764"/>
    <w:rsid w:val="00F21923"/>
    <w:rsid w:val="00F3657F"/>
    <w:rsid w:val="00F6431B"/>
    <w:rsid w:val="00F71C60"/>
    <w:rsid w:val="00F94F69"/>
    <w:rsid w:val="00F960D4"/>
    <w:rsid w:val="00FB3A22"/>
    <w:rsid w:val="01584AA3"/>
    <w:rsid w:val="0421624F"/>
    <w:rsid w:val="048B0F0F"/>
    <w:rsid w:val="05622AC2"/>
    <w:rsid w:val="062A7622"/>
    <w:rsid w:val="07A1572A"/>
    <w:rsid w:val="0816324D"/>
    <w:rsid w:val="084F6CBD"/>
    <w:rsid w:val="09591BF6"/>
    <w:rsid w:val="0BC74439"/>
    <w:rsid w:val="0DB916A7"/>
    <w:rsid w:val="0E4623DD"/>
    <w:rsid w:val="0F415011"/>
    <w:rsid w:val="10917D55"/>
    <w:rsid w:val="12CD7E76"/>
    <w:rsid w:val="13312F24"/>
    <w:rsid w:val="14584E28"/>
    <w:rsid w:val="15A84394"/>
    <w:rsid w:val="18A03CC2"/>
    <w:rsid w:val="18D16B96"/>
    <w:rsid w:val="19267572"/>
    <w:rsid w:val="1B7F0F19"/>
    <w:rsid w:val="1E2F1A52"/>
    <w:rsid w:val="1EC11F54"/>
    <w:rsid w:val="1ED4112A"/>
    <w:rsid w:val="20084481"/>
    <w:rsid w:val="2163188E"/>
    <w:rsid w:val="21C03E4E"/>
    <w:rsid w:val="27D15BD1"/>
    <w:rsid w:val="28CE708E"/>
    <w:rsid w:val="2AD8516C"/>
    <w:rsid w:val="2B1E7629"/>
    <w:rsid w:val="2CCB6087"/>
    <w:rsid w:val="3175056A"/>
    <w:rsid w:val="32C2138D"/>
    <w:rsid w:val="34AA0D46"/>
    <w:rsid w:val="35DA69A9"/>
    <w:rsid w:val="37E31A81"/>
    <w:rsid w:val="3BAB31DB"/>
    <w:rsid w:val="3E1A6799"/>
    <w:rsid w:val="3EDB13A4"/>
    <w:rsid w:val="3FD07349"/>
    <w:rsid w:val="41781AFB"/>
    <w:rsid w:val="41AF0109"/>
    <w:rsid w:val="45DF5D31"/>
    <w:rsid w:val="49DA1CA7"/>
    <w:rsid w:val="4BB45B26"/>
    <w:rsid w:val="4D4F4C44"/>
    <w:rsid w:val="4DE87E34"/>
    <w:rsid w:val="4ED90085"/>
    <w:rsid w:val="4F314E5C"/>
    <w:rsid w:val="50DC1790"/>
    <w:rsid w:val="52FF480A"/>
    <w:rsid w:val="54513895"/>
    <w:rsid w:val="547E3C8C"/>
    <w:rsid w:val="59CD68C5"/>
    <w:rsid w:val="5B1D5CCD"/>
    <w:rsid w:val="5B8A6F73"/>
    <w:rsid w:val="5BB03186"/>
    <w:rsid w:val="5BBC4011"/>
    <w:rsid w:val="5D4F19BE"/>
    <w:rsid w:val="5F58359C"/>
    <w:rsid w:val="60E1243D"/>
    <w:rsid w:val="6160485E"/>
    <w:rsid w:val="61A13B5A"/>
    <w:rsid w:val="65AB287E"/>
    <w:rsid w:val="66B626E0"/>
    <w:rsid w:val="67482E77"/>
    <w:rsid w:val="67CC171C"/>
    <w:rsid w:val="68A13DFF"/>
    <w:rsid w:val="6B9A452B"/>
    <w:rsid w:val="6FA62493"/>
    <w:rsid w:val="7097123F"/>
    <w:rsid w:val="70A2594B"/>
    <w:rsid w:val="72186B3B"/>
    <w:rsid w:val="72417990"/>
    <w:rsid w:val="732B133A"/>
    <w:rsid w:val="7AEB215E"/>
    <w:rsid w:val="7BB657E8"/>
    <w:rsid w:val="7EA97B51"/>
    <w:rsid w:val="7EDD79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qFormat/>
    <w:uiPriority w:val="99"/>
    <w:pPr>
      <w:keepNext/>
      <w:keepLines/>
      <w:spacing w:before="260" w:after="260" w:line="416" w:lineRule="auto"/>
      <w:outlineLvl w:val="1"/>
    </w:pPr>
    <w:rPr>
      <w:rFonts w:ascii="Cambria" w:hAnsi="Cambria"/>
      <w:b/>
      <w:bCs/>
      <w:kern w:val="0"/>
      <w:sz w:val="32"/>
      <w:szCs w:val="32"/>
    </w:rPr>
  </w:style>
  <w:style w:type="paragraph" w:styleId="4">
    <w:name w:val="heading 4"/>
    <w:basedOn w:val="1"/>
    <w:next w:val="1"/>
    <w:link w:val="13"/>
    <w:qFormat/>
    <w:uiPriority w:val="99"/>
    <w:pPr>
      <w:keepNext/>
      <w:keepLines/>
      <w:spacing w:before="280" w:after="290" w:line="376" w:lineRule="auto"/>
      <w:outlineLvl w:val="3"/>
    </w:pPr>
    <w:rPr>
      <w:rFonts w:ascii="Cambria" w:hAnsi="Cambria"/>
      <w:b/>
      <w:bCs/>
      <w:kern w:val="0"/>
      <w:sz w:val="28"/>
      <w:szCs w:val="28"/>
    </w:rPr>
  </w:style>
  <w:style w:type="character" w:default="1" w:styleId="11">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locked/>
    <w:uiPriority w:val="99"/>
    <w:pPr>
      <w:ind w:firstLine="420"/>
    </w:pPr>
  </w:style>
  <w:style w:type="paragraph" w:styleId="5">
    <w:name w:val="Body Text"/>
    <w:basedOn w:val="1"/>
    <w:next w:val="1"/>
    <w:link w:val="14"/>
    <w:uiPriority w:val="99"/>
    <w:pPr>
      <w:spacing w:after="120"/>
    </w:pPr>
    <w:rPr>
      <w:kern w:val="0"/>
      <w:sz w:val="24"/>
    </w:rPr>
  </w:style>
  <w:style w:type="paragraph" w:styleId="6">
    <w:name w:val="Balloon Text"/>
    <w:basedOn w:val="1"/>
    <w:link w:val="15"/>
    <w:semiHidden/>
    <w:qFormat/>
    <w:locked/>
    <w:uiPriority w:val="99"/>
    <w:rPr>
      <w:sz w:val="18"/>
      <w:szCs w:val="18"/>
    </w:rPr>
  </w:style>
  <w:style w:type="paragraph" w:styleId="7">
    <w:name w:val="footer"/>
    <w:basedOn w:val="1"/>
    <w:link w:val="16"/>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Heading 2 Char"/>
    <w:basedOn w:val="11"/>
    <w:link w:val="3"/>
    <w:semiHidden/>
    <w:locked/>
    <w:uiPriority w:val="99"/>
    <w:rPr>
      <w:rFonts w:ascii="Cambria" w:hAnsi="Cambria" w:eastAsia="Times New Roman" w:cs="Times New Roman"/>
      <w:b/>
      <w:sz w:val="32"/>
    </w:rPr>
  </w:style>
  <w:style w:type="character" w:customStyle="1" w:styleId="13">
    <w:name w:val="Heading 4 Char"/>
    <w:basedOn w:val="11"/>
    <w:link w:val="4"/>
    <w:semiHidden/>
    <w:locked/>
    <w:uiPriority w:val="99"/>
    <w:rPr>
      <w:rFonts w:ascii="Cambria" w:hAnsi="Cambria" w:eastAsia="Times New Roman" w:cs="Times New Roman"/>
      <w:b/>
      <w:sz w:val="28"/>
    </w:rPr>
  </w:style>
  <w:style w:type="character" w:customStyle="1" w:styleId="14">
    <w:name w:val="Body Text Char"/>
    <w:basedOn w:val="11"/>
    <w:link w:val="5"/>
    <w:semiHidden/>
    <w:qFormat/>
    <w:locked/>
    <w:uiPriority w:val="99"/>
    <w:rPr>
      <w:rFonts w:cs="Times New Roman"/>
      <w:sz w:val="24"/>
    </w:rPr>
  </w:style>
  <w:style w:type="character" w:customStyle="1" w:styleId="15">
    <w:name w:val="Balloon Text Char"/>
    <w:basedOn w:val="11"/>
    <w:link w:val="6"/>
    <w:semiHidden/>
    <w:qFormat/>
    <w:locked/>
    <w:uiPriority w:val="99"/>
    <w:rPr>
      <w:rFonts w:cs="Times New Roman"/>
      <w:sz w:val="2"/>
    </w:rPr>
  </w:style>
  <w:style w:type="character" w:customStyle="1" w:styleId="16">
    <w:name w:val="Footer Char"/>
    <w:basedOn w:val="11"/>
    <w:link w:val="7"/>
    <w:locked/>
    <w:uiPriority w:val="99"/>
    <w:rPr>
      <w:rFonts w:ascii="Times New Roman" w:hAnsi="Times New Roman" w:cs="Times New Roman"/>
      <w:kern w:val="2"/>
      <w:sz w:val="18"/>
    </w:rPr>
  </w:style>
  <w:style w:type="character" w:customStyle="1" w:styleId="17">
    <w:name w:val="Header Char"/>
    <w:basedOn w:val="11"/>
    <w:link w:val="8"/>
    <w:locked/>
    <w:uiPriority w:val="99"/>
    <w:rPr>
      <w:rFonts w:ascii="Times New Roman" w:hAnsi="Times New Roman" w:cs="Times New Roman"/>
      <w:kern w:val="2"/>
      <w:sz w:val="18"/>
    </w:rPr>
  </w:style>
  <w:style w:type="paragraph" w:customStyle="1" w:styleId="18">
    <w:name w:val="Normal Indent1"/>
    <w:basedOn w:val="1"/>
    <w:next w:val="4"/>
    <w:qFormat/>
    <w:uiPriority w:val="99"/>
    <w:pPr>
      <w:ind w:firstLine="420" w:firstLineChars="200"/>
    </w:pPr>
    <w:rPr>
      <w:rFonts w:ascii="Calibri" w:hAnsi="Calibri"/>
    </w:rPr>
  </w:style>
  <w:style w:type="paragraph" w:customStyle="1" w:styleId="19">
    <w:name w:val="列出段落1"/>
    <w:basedOn w:val="1"/>
    <w:qFormat/>
    <w:uiPriority w:val="99"/>
    <w:pPr>
      <w:ind w:firstLine="420"/>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5</Pages>
  <Words>402</Words>
  <Characters>2293</Characters>
  <Lines>0</Lines>
  <Paragraphs>0</Paragraphs>
  <TotalTime>29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2019-09-26T08:07:00Z</dcterms:created>
  <dc:creator>Administrator</dc:creator>
  <cp:lastModifiedBy>艺</cp:lastModifiedBy>
  <cp:lastPrinted>2020-09-28T01:54:00Z</cp:lastPrinted>
  <dcterms:modified xsi:type="dcterms:W3CDTF">2020-09-28T02:24:34Z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